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B9" w:rsidRPr="00C758E1" w:rsidRDefault="000B0DB9" w:rsidP="000B0DB9">
      <w:pPr>
        <w:pBdr>
          <w:bottom w:val="thinThickSmallGap" w:sz="24" w:space="0" w:color="auto"/>
        </w:pBdr>
        <w:spacing w:after="0"/>
        <w:jc w:val="center"/>
        <w:rPr>
          <w:rFonts w:ascii="Times New Roman" w:hAnsi="Times New Roman"/>
          <w:u w:val="single"/>
        </w:rPr>
      </w:pPr>
      <w:r w:rsidRPr="00C758E1">
        <w:rPr>
          <w:rFonts w:ascii="Times New Roman" w:hAnsi="Times New Roman"/>
          <w:u w:val="single"/>
        </w:rPr>
        <w:t xml:space="preserve">Министерство здравоохранения </w:t>
      </w:r>
      <w:r w:rsidR="001B0191" w:rsidRPr="00C758E1">
        <w:rPr>
          <w:rFonts w:ascii="Times New Roman" w:hAnsi="Times New Roman"/>
          <w:u w:val="single"/>
        </w:rPr>
        <w:t>Р</w:t>
      </w:r>
      <w:r w:rsidRPr="00C758E1">
        <w:rPr>
          <w:rFonts w:ascii="Times New Roman" w:hAnsi="Times New Roman"/>
          <w:u w:val="single"/>
        </w:rPr>
        <w:t xml:space="preserve">оссийской </w:t>
      </w:r>
      <w:r w:rsidR="001B0191" w:rsidRPr="00C758E1">
        <w:rPr>
          <w:rFonts w:ascii="Times New Roman" w:hAnsi="Times New Roman"/>
          <w:u w:val="single"/>
        </w:rPr>
        <w:t>Ф</w:t>
      </w:r>
      <w:r w:rsidRPr="00C758E1">
        <w:rPr>
          <w:rFonts w:ascii="Times New Roman" w:hAnsi="Times New Roman"/>
          <w:u w:val="single"/>
        </w:rPr>
        <w:t>едерации</w:t>
      </w:r>
    </w:p>
    <w:p w:rsidR="000B0DB9" w:rsidRPr="00C758E1" w:rsidRDefault="000B0DB9" w:rsidP="000B0DB9">
      <w:pPr>
        <w:pBdr>
          <w:bottom w:val="thinThickSmallGap" w:sz="24" w:space="0" w:color="auto"/>
        </w:pBdr>
        <w:spacing w:after="0"/>
        <w:jc w:val="center"/>
        <w:rPr>
          <w:rFonts w:ascii="Times New Roman" w:hAnsi="Times New Roman"/>
          <w:b/>
        </w:rPr>
      </w:pPr>
      <w:r w:rsidRPr="00C758E1">
        <w:rPr>
          <w:rFonts w:ascii="Times New Roman" w:hAnsi="Times New Roman"/>
          <w:b/>
        </w:rPr>
        <w:t>Государственное бюджетное образовательное учреждение</w:t>
      </w:r>
    </w:p>
    <w:p w:rsidR="000B0DB9" w:rsidRPr="00C758E1" w:rsidRDefault="000B0DB9" w:rsidP="000B0DB9">
      <w:pPr>
        <w:pBdr>
          <w:bottom w:val="thinThickSmallGap" w:sz="24" w:space="0" w:color="auto"/>
        </w:pBdr>
        <w:spacing w:after="0"/>
        <w:jc w:val="center"/>
        <w:rPr>
          <w:rFonts w:ascii="Times New Roman" w:hAnsi="Times New Roman"/>
          <w:b/>
        </w:rPr>
      </w:pPr>
      <w:r w:rsidRPr="00C758E1">
        <w:rPr>
          <w:rFonts w:ascii="Times New Roman" w:hAnsi="Times New Roman"/>
          <w:b/>
        </w:rPr>
        <w:t xml:space="preserve">высшего профессионального образования </w:t>
      </w:r>
    </w:p>
    <w:p w:rsidR="000B0DB9" w:rsidRPr="00C758E1" w:rsidRDefault="000B0DB9" w:rsidP="000B0DB9">
      <w:pPr>
        <w:pBdr>
          <w:bottom w:val="thinThickSmallGap" w:sz="24" w:space="0" w:color="auto"/>
        </w:pBdr>
        <w:spacing w:after="0"/>
        <w:jc w:val="center"/>
        <w:rPr>
          <w:rFonts w:ascii="Times New Roman" w:hAnsi="Times New Roman"/>
          <w:b/>
        </w:rPr>
      </w:pPr>
      <w:r w:rsidRPr="00C758E1">
        <w:rPr>
          <w:rFonts w:ascii="Times New Roman" w:hAnsi="Times New Roman"/>
          <w:b/>
        </w:rPr>
        <w:t xml:space="preserve">«МОСКОВСКИЙ ГОСУДАРСТВЕННЫЙ МЕДИКО-СТОМАТОЛОГИЧЕСКИЙ УНИВЕРСИТЕТ ИМЕНИ А.И. ЕВДОКИМОВА» </w:t>
      </w:r>
    </w:p>
    <w:p w:rsidR="000B0DB9" w:rsidRPr="00C758E1" w:rsidRDefault="000B0DB9" w:rsidP="000B0DB9">
      <w:pPr>
        <w:pBdr>
          <w:bottom w:val="thinThickSmallGap" w:sz="24" w:space="0" w:color="auto"/>
        </w:pBdr>
        <w:spacing w:after="0"/>
        <w:jc w:val="center"/>
        <w:rPr>
          <w:rFonts w:ascii="Times New Roman" w:hAnsi="Times New Roman"/>
          <w:b/>
        </w:rPr>
      </w:pPr>
      <w:r w:rsidRPr="00C758E1">
        <w:rPr>
          <w:rFonts w:ascii="Times New Roman" w:hAnsi="Times New Roman"/>
          <w:b/>
        </w:rPr>
        <w:t>ГБОУ ВПО МГМСУ им. А.И. Евдокимова Минздрава России</w:t>
      </w:r>
    </w:p>
    <w:p w:rsidR="000B0DB9" w:rsidRPr="00C758E1" w:rsidRDefault="000B0DB9" w:rsidP="000B0DB9">
      <w:pPr>
        <w:pBdr>
          <w:bottom w:val="thinThickSmallGap" w:sz="24" w:space="0" w:color="auto"/>
        </w:pBdr>
        <w:rPr>
          <w:rFonts w:ascii="Times New Roman" w:hAnsi="Times New Roman"/>
        </w:rPr>
      </w:pPr>
    </w:p>
    <w:p w:rsidR="000B0DB9" w:rsidRPr="00C758E1" w:rsidRDefault="000B0DB9" w:rsidP="000B0DB9">
      <w:pPr>
        <w:rPr>
          <w:rFonts w:ascii="Times New Roman" w:hAnsi="Times New Roman"/>
          <w:color w:val="000000"/>
        </w:rPr>
      </w:pPr>
    </w:p>
    <w:tbl>
      <w:tblPr>
        <w:tblW w:w="5000" w:type="pct"/>
        <w:jc w:val="center"/>
        <w:tblLook w:val="04A0"/>
      </w:tblPr>
      <w:tblGrid>
        <w:gridCol w:w="1525"/>
        <w:gridCol w:w="8329"/>
      </w:tblGrid>
      <w:tr w:rsidR="000B0DB9" w:rsidRPr="002E744D" w:rsidTr="002547E3">
        <w:trPr>
          <w:trHeight w:val="680"/>
          <w:jc w:val="center"/>
        </w:trPr>
        <w:tc>
          <w:tcPr>
            <w:tcW w:w="774" w:type="pct"/>
            <w:vAlign w:val="bottom"/>
          </w:tcPr>
          <w:p w:rsidR="000B0DB9" w:rsidRPr="002E744D" w:rsidRDefault="000B0DB9" w:rsidP="007818F3">
            <w:pPr>
              <w:spacing w:after="0"/>
              <w:rPr>
                <w:rFonts w:ascii="Times New Roman" w:hAnsi="Times New Roman"/>
                <w:lang w:val="en-US"/>
              </w:rPr>
            </w:pPr>
            <w:r w:rsidRPr="002E744D">
              <w:rPr>
                <w:rFonts w:ascii="Times New Roman" w:hAnsi="Times New Roman"/>
              </w:rPr>
              <w:t>Кафедра</w:t>
            </w:r>
          </w:p>
        </w:tc>
        <w:tc>
          <w:tcPr>
            <w:tcW w:w="4226" w:type="pct"/>
            <w:tcBorders>
              <w:bottom w:val="single" w:sz="4" w:space="0" w:color="auto"/>
            </w:tcBorders>
            <w:vAlign w:val="bottom"/>
          </w:tcPr>
          <w:p w:rsidR="000B0DB9" w:rsidRPr="002E744D" w:rsidRDefault="00975B14" w:rsidP="007818F3">
            <w:pPr>
              <w:spacing w:after="0"/>
              <w:rPr>
                <w:rFonts w:ascii="Times New Roman" w:hAnsi="Times New Roman"/>
              </w:rPr>
            </w:pPr>
            <w:r w:rsidRPr="002E744D">
              <w:rPr>
                <w:rFonts w:ascii="Times New Roman" w:hAnsi="Times New Roman"/>
              </w:rPr>
              <w:t>эндокринологии и диабетологии</w:t>
            </w:r>
          </w:p>
        </w:tc>
      </w:tr>
    </w:tbl>
    <w:p w:rsidR="000E292A" w:rsidRPr="002E744D" w:rsidRDefault="000E292A" w:rsidP="000E292A">
      <w:pPr>
        <w:jc w:val="center"/>
        <w:rPr>
          <w:rFonts w:ascii="Times New Roman" w:hAnsi="Times New Roman"/>
          <w:lang w:val="en-US"/>
        </w:rPr>
      </w:pPr>
    </w:p>
    <w:p w:rsidR="000E292A" w:rsidRPr="002E744D" w:rsidRDefault="000E292A" w:rsidP="000E292A">
      <w:pPr>
        <w:rPr>
          <w:rFonts w:ascii="Times New Roman" w:hAnsi="Times New Roman"/>
        </w:rPr>
      </w:pPr>
    </w:p>
    <w:p w:rsidR="000E292A" w:rsidRPr="002E744D" w:rsidRDefault="000E292A" w:rsidP="000E292A">
      <w:pPr>
        <w:rPr>
          <w:rFonts w:ascii="Times New Roman" w:hAnsi="Times New Roman"/>
        </w:rPr>
      </w:pPr>
    </w:p>
    <w:tbl>
      <w:tblPr>
        <w:tblW w:w="4261" w:type="dxa"/>
        <w:jc w:val="right"/>
        <w:tblLayout w:type="fixed"/>
        <w:tblLook w:val="0000"/>
      </w:tblPr>
      <w:tblGrid>
        <w:gridCol w:w="4261"/>
      </w:tblGrid>
      <w:tr w:rsidR="000E292A" w:rsidRPr="002E744D" w:rsidTr="00F0123E">
        <w:trPr>
          <w:jc w:val="right"/>
        </w:trPr>
        <w:tc>
          <w:tcPr>
            <w:tcW w:w="4261" w:type="dxa"/>
            <w:tcBorders>
              <w:top w:val="nil"/>
              <w:left w:val="nil"/>
              <w:bottom w:val="nil"/>
              <w:right w:val="nil"/>
            </w:tcBorders>
            <w:shd w:val="clear" w:color="auto" w:fill="auto"/>
          </w:tcPr>
          <w:p w:rsidR="000E292A" w:rsidRPr="002E744D" w:rsidRDefault="000E292A" w:rsidP="00F0123E">
            <w:pPr>
              <w:pStyle w:val="Normal1"/>
              <w:widowControl w:val="0"/>
              <w:spacing w:before="120" w:after="120"/>
              <w:rPr>
                <w:snapToGrid w:val="0"/>
                <w:sz w:val="22"/>
                <w:szCs w:val="22"/>
              </w:rPr>
            </w:pPr>
            <w:r w:rsidRPr="002E744D">
              <w:rPr>
                <w:b/>
                <w:bCs/>
                <w:sz w:val="22"/>
                <w:szCs w:val="22"/>
              </w:rPr>
              <w:t>УТВЕРЖДАЮ</w:t>
            </w:r>
          </w:p>
        </w:tc>
      </w:tr>
      <w:tr w:rsidR="000E292A" w:rsidRPr="002E744D" w:rsidTr="00F0123E">
        <w:trPr>
          <w:jc w:val="right"/>
        </w:trPr>
        <w:tc>
          <w:tcPr>
            <w:tcW w:w="4261" w:type="dxa"/>
            <w:tcBorders>
              <w:top w:val="nil"/>
              <w:left w:val="nil"/>
              <w:bottom w:val="nil"/>
              <w:right w:val="nil"/>
            </w:tcBorders>
          </w:tcPr>
          <w:p w:rsidR="000E292A" w:rsidRPr="002E744D" w:rsidRDefault="000E292A" w:rsidP="00F0123E">
            <w:pPr>
              <w:pStyle w:val="Normal1"/>
              <w:spacing w:before="120" w:after="120"/>
              <w:ind w:firstLine="0"/>
              <w:rPr>
                <w:b/>
                <w:snapToGrid w:val="0"/>
                <w:sz w:val="22"/>
                <w:szCs w:val="22"/>
              </w:rPr>
            </w:pPr>
            <w:r w:rsidRPr="002E744D">
              <w:rPr>
                <w:b/>
                <w:bCs/>
                <w:sz w:val="22"/>
                <w:szCs w:val="22"/>
              </w:rPr>
              <w:t>Проректор по учебной работе</w:t>
            </w:r>
          </w:p>
        </w:tc>
      </w:tr>
      <w:tr w:rsidR="000E292A" w:rsidRPr="002E744D" w:rsidTr="00F0123E">
        <w:trPr>
          <w:jc w:val="right"/>
        </w:trPr>
        <w:tc>
          <w:tcPr>
            <w:tcW w:w="4261" w:type="dxa"/>
            <w:tcBorders>
              <w:top w:val="nil"/>
              <w:left w:val="nil"/>
              <w:bottom w:val="nil"/>
              <w:right w:val="nil"/>
            </w:tcBorders>
          </w:tcPr>
          <w:p w:rsidR="000E292A" w:rsidRPr="002E744D" w:rsidRDefault="000E292A" w:rsidP="002547E3">
            <w:pPr>
              <w:pStyle w:val="Normal1"/>
              <w:widowControl w:val="0"/>
              <w:spacing w:before="240"/>
              <w:ind w:firstLine="0"/>
              <w:rPr>
                <w:snapToGrid w:val="0"/>
                <w:sz w:val="22"/>
                <w:szCs w:val="22"/>
              </w:rPr>
            </w:pPr>
            <w:r w:rsidRPr="002E744D">
              <w:rPr>
                <w:snapToGrid w:val="0"/>
                <w:sz w:val="22"/>
                <w:szCs w:val="22"/>
              </w:rPr>
              <w:t>____________</w:t>
            </w:r>
            <w:r w:rsidR="001B0191" w:rsidRPr="002E744D">
              <w:rPr>
                <w:snapToGrid w:val="0"/>
                <w:sz w:val="22"/>
                <w:szCs w:val="22"/>
              </w:rPr>
              <w:t>______</w:t>
            </w:r>
            <w:r w:rsidRPr="002E744D">
              <w:rPr>
                <w:snapToGrid w:val="0"/>
                <w:sz w:val="22"/>
                <w:szCs w:val="22"/>
              </w:rPr>
              <w:t xml:space="preserve">__ </w:t>
            </w:r>
            <w:r w:rsidR="001B0191" w:rsidRPr="002E744D">
              <w:rPr>
                <w:snapToGrid w:val="0"/>
                <w:sz w:val="22"/>
                <w:szCs w:val="22"/>
              </w:rPr>
              <w:t>/</w:t>
            </w:r>
            <w:r w:rsidR="002547E3" w:rsidRPr="002E744D">
              <w:rPr>
                <w:snapToGrid w:val="0"/>
                <w:sz w:val="22"/>
                <w:szCs w:val="22"/>
              </w:rPr>
              <w:t>И.В. Маев</w:t>
            </w:r>
            <w:r w:rsidR="001B0191" w:rsidRPr="002E744D">
              <w:rPr>
                <w:snapToGrid w:val="0"/>
                <w:sz w:val="22"/>
                <w:szCs w:val="22"/>
              </w:rPr>
              <w:t>/</w:t>
            </w:r>
          </w:p>
        </w:tc>
      </w:tr>
      <w:tr w:rsidR="000E292A" w:rsidRPr="002E744D" w:rsidTr="00F0123E">
        <w:trPr>
          <w:jc w:val="right"/>
        </w:trPr>
        <w:tc>
          <w:tcPr>
            <w:tcW w:w="4261" w:type="dxa"/>
            <w:tcBorders>
              <w:top w:val="nil"/>
              <w:left w:val="nil"/>
              <w:bottom w:val="nil"/>
              <w:right w:val="nil"/>
            </w:tcBorders>
          </w:tcPr>
          <w:p w:rsidR="000E292A" w:rsidRPr="002E744D" w:rsidRDefault="000E292A" w:rsidP="00F0123E">
            <w:pPr>
              <w:pStyle w:val="Normal1"/>
              <w:widowControl w:val="0"/>
              <w:spacing w:before="240"/>
              <w:ind w:firstLine="0"/>
              <w:rPr>
                <w:snapToGrid w:val="0"/>
                <w:sz w:val="22"/>
                <w:szCs w:val="22"/>
              </w:rPr>
            </w:pPr>
            <w:r w:rsidRPr="002E744D">
              <w:rPr>
                <w:snapToGrid w:val="0"/>
                <w:sz w:val="22"/>
                <w:szCs w:val="22"/>
              </w:rPr>
              <w:t>«____» _____________ 20</w:t>
            </w:r>
            <w:r w:rsidRPr="002E744D">
              <w:rPr>
                <w:snapToGrid w:val="0"/>
                <w:sz w:val="22"/>
                <w:szCs w:val="22"/>
                <w:lang w:val="en-US"/>
              </w:rPr>
              <w:t>___</w:t>
            </w:r>
            <w:r w:rsidRPr="002E744D">
              <w:rPr>
                <w:snapToGrid w:val="0"/>
                <w:sz w:val="22"/>
                <w:szCs w:val="22"/>
              </w:rPr>
              <w:t>г.</w:t>
            </w:r>
          </w:p>
        </w:tc>
      </w:tr>
      <w:tr w:rsidR="000E292A" w:rsidRPr="002E744D" w:rsidTr="00F0123E">
        <w:trPr>
          <w:jc w:val="right"/>
        </w:trPr>
        <w:tc>
          <w:tcPr>
            <w:tcW w:w="4261" w:type="dxa"/>
            <w:tcBorders>
              <w:top w:val="nil"/>
              <w:left w:val="nil"/>
              <w:bottom w:val="nil"/>
              <w:right w:val="nil"/>
            </w:tcBorders>
          </w:tcPr>
          <w:p w:rsidR="000E292A" w:rsidRPr="002E744D" w:rsidRDefault="000E292A" w:rsidP="00F0123E">
            <w:pPr>
              <w:pStyle w:val="Normal1"/>
              <w:widowControl w:val="0"/>
              <w:ind w:firstLine="0"/>
              <w:rPr>
                <w:snapToGrid w:val="0"/>
                <w:sz w:val="22"/>
                <w:szCs w:val="22"/>
              </w:rPr>
            </w:pPr>
            <w:r w:rsidRPr="002E744D">
              <w:rPr>
                <w:snapToGrid w:val="0"/>
                <w:color w:val="BFBFBF"/>
                <w:sz w:val="22"/>
                <w:szCs w:val="22"/>
              </w:rPr>
              <w:t>М. П.</w:t>
            </w:r>
          </w:p>
        </w:tc>
      </w:tr>
    </w:tbl>
    <w:p w:rsidR="000E292A" w:rsidRPr="002E744D" w:rsidRDefault="000E292A" w:rsidP="000E292A">
      <w:pPr>
        <w:rPr>
          <w:rFonts w:ascii="Times New Roman" w:hAnsi="Times New Roman"/>
        </w:rPr>
      </w:pPr>
    </w:p>
    <w:p w:rsidR="000E292A" w:rsidRPr="002E744D" w:rsidRDefault="000E292A" w:rsidP="000E292A">
      <w:pPr>
        <w:rPr>
          <w:rFonts w:ascii="Times New Roman" w:hAnsi="Times New Roman"/>
        </w:rPr>
      </w:pPr>
    </w:p>
    <w:p w:rsidR="000E292A" w:rsidRPr="002E744D" w:rsidRDefault="000E292A" w:rsidP="000E292A">
      <w:pPr>
        <w:jc w:val="center"/>
        <w:rPr>
          <w:rFonts w:ascii="Times New Roman" w:hAnsi="Times New Roman"/>
          <w:b/>
        </w:rPr>
      </w:pPr>
      <w:r w:rsidRPr="002E744D">
        <w:rPr>
          <w:rFonts w:ascii="Times New Roman" w:hAnsi="Times New Roman"/>
          <w:b/>
        </w:rPr>
        <w:t xml:space="preserve">ПРОГРАММА </w:t>
      </w:r>
      <w:r w:rsidR="000245E6" w:rsidRPr="002E744D">
        <w:rPr>
          <w:rFonts w:ascii="Times New Roman" w:hAnsi="Times New Roman"/>
          <w:b/>
        </w:rPr>
        <w:t>ГОСУДАРСТВЕННОЙ ИТОГОВОЙ АТТЕСТАЦИИ</w:t>
      </w:r>
      <w:r w:rsidRPr="002E744D">
        <w:rPr>
          <w:rFonts w:ascii="Times New Roman" w:hAnsi="Times New Roman"/>
          <w:b/>
        </w:rPr>
        <w:t xml:space="preserve"> </w:t>
      </w:r>
    </w:p>
    <w:tbl>
      <w:tblPr>
        <w:tblW w:w="5000" w:type="pct"/>
        <w:jc w:val="center"/>
        <w:tblLook w:val="04A0"/>
      </w:tblPr>
      <w:tblGrid>
        <w:gridCol w:w="9854"/>
      </w:tblGrid>
      <w:tr w:rsidR="00EA275D" w:rsidRPr="002E744D" w:rsidTr="00EA275D">
        <w:trPr>
          <w:trHeight w:val="680"/>
          <w:jc w:val="center"/>
        </w:trPr>
        <w:tc>
          <w:tcPr>
            <w:tcW w:w="5000" w:type="pct"/>
            <w:tcBorders>
              <w:bottom w:val="single" w:sz="4" w:space="0" w:color="auto"/>
            </w:tcBorders>
            <w:vAlign w:val="bottom"/>
          </w:tcPr>
          <w:p w:rsidR="00EA275D" w:rsidRPr="002E744D" w:rsidRDefault="00975B14" w:rsidP="007E13D1">
            <w:pPr>
              <w:pStyle w:val="af5"/>
              <w:numPr>
                <w:ilvl w:val="0"/>
                <w:numId w:val="17"/>
              </w:numPr>
              <w:spacing w:after="0" w:line="240" w:lineRule="auto"/>
              <w:ind w:left="0" w:firstLine="0"/>
              <w:jc w:val="center"/>
              <w:rPr>
                <w:rFonts w:ascii="Times New Roman" w:hAnsi="Times New Roman"/>
                <w:b/>
              </w:rPr>
            </w:pPr>
            <w:r w:rsidRPr="002E744D">
              <w:rPr>
                <w:rFonts w:ascii="Times New Roman" w:hAnsi="Times New Roman"/>
                <w:b/>
              </w:rPr>
              <w:t>31.08.53 Эндокринология</w:t>
            </w:r>
          </w:p>
        </w:tc>
      </w:tr>
      <w:tr w:rsidR="00EA275D" w:rsidRPr="00C758E1" w:rsidTr="009F7EB4">
        <w:trPr>
          <w:trHeight w:val="122"/>
          <w:jc w:val="center"/>
        </w:trPr>
        <w:tc>
          <w:tcPr>
            <w:tcW w:w="5000" w:type="pct"/>
            <w:tcBorders>
              <w:top w:val="single" w:sz="4" w:space="0" w:color="auto"/>
            </w:tcBorders>
          </w:tcPr>
          <w:p w:rsidR="00EA275D" w:rsidRPr="00C758E1" w:rsidRDefault="00EA275D" w:rsidP="005B54B7">
            <w:pPr>
              <w:spacing w:after="0"/>
              <w:jc w:val="center"/>
              <w:rPr>
                <w:rFonts w:ascii="Times New Roman" w:hAnsi="Times New Roman"/>
                <w:color w:val="333333"/>
                <w:sz w:val="16"/>
                <w:szCs w:val="16"/>
                <w:shd w:val="clear" w:color="auto" w:fill="FFFFFF"/>
              </w:rPr>
            </w:pPr>
            <w:r w:rsidRPr="00C758E1">
              <w:rPr>
                <w:rFonts w:ascii="Times New Roman" w:hAnsi="Times New Roman"/>
                <w:i/>
                <w:sz w:val="16"/>
                <w:szCs w:val="16"/>
              </w:rPr>
              <w:t>Код и наименование специальности/направления подготовки</w:t>
            </w:r>
          </w:p>
        </w:tc>
      </w:tr>
      <w:tr w:rsidR="00EA275D" w:rsidRPr="00EA275D" w:rsidTr="00EA275D">
        <w:trPr>
          <w:trHeight w:val="680"/>
          <w:jc w:val="center"/>
        </w:trPr>
        <w:tc>
          <w:tcPr>
            <w:tcW w:w="5000" w:type="pct"/>
            <w:tcBorders>
              <w:bottom w:val="single" w:sz="4" w:space="0" w:color="auto"/>
            </w:tcBorders>
            <w:vAlign w:val="bottom"/>
          </w:tcPr>
          <w:p w:rsidR="00EA275D" w:rsidRPr="002E744D" w:rsidRDefault="00975B14" w:rsidP="007E13D1">
            <w:pPr>
              <w:pStyle w:val="af5"/>
              <w:numPr>
                <w:ilvl w:val="0"/>
                <w:numId w:val="17"/>
              </w:numPr>
              <w:spacing w:after="0" w:line="240" w:lineRule="auto"/>
              <w:ind w:left="0" w:firstLine="0"/>
              <w:jc w:val="center"/>
              <w:rPr>
                <w:rFonts w:ascii="Times New Roman" w:hAnsi="Times New Roman"/>
                <w:b/>
              </w:rPr>
            </w:pPr>
            <w:r w:rsidRPr="002E744D">
              <w:rPr>
                <w:rFonts w:ascii="Times New Roman" w:hAnsi="Times New Roman"/>
                <w:b/>
              </w:rPr>
              <w:t>Врач-эндокринолог</w:t>
            </w:r>
          </w:p>
        </w:tc>
      </w:tr>
      <w:tr w:rsidR="00EA275D" w:rsidRPr="00C758E1" w:rsidTr="007818F3">
        <w:trPr>
          <w:trHeight w:val="155"/>
          <w:jc w:val="center"/>
        </w:trPr>
        <w:tc>
          <w:tcPr>
            <w:tcW w:w="5000" w:type="pct"/>
            <w:tcBorders>
              <w:top w:val="single" w:sz="4" w:space="0" w:color="auto"/>
            </w:tcBorders>
          </w:tcPr>
          <w:p w:rsidR="00EA275D" w:rsidRPr="00C758E1" w:rsidRDefault="00EA275D" w:rsidP="00EA275D">
            <w:pPr>
              <w:spacing w:after="0"/>
              <w:jc w:val="center"/>
              <w:rPr>
                <w:rFonts w:ascii="Times New Roman" w:hAnsi="Times New Roman"/>
                <w:i/>
                <w:sz w:val="16"/>
                <w:szCs w:val="16"/>
              </w:rPr>
            </w:pPr>
            <w:r>
              <w:rPr>
                <w:rFonts w:ascii="Times New Roman" w:hAnsi="Times New Roman"/>
                <w:i/>
                <w:sz w:val="16"/>
                <w:szCs w:val="16"/>
              </w:rPr>
              <w:t xml:space="preserve">Квалификация </w:t>
            </w:r>
            <w:r w:rsidRPr="00C758E1">
              <w:rPr>
                <w:rFonts w:ascii="Times New Roman" w:hAnsi="Times New Roman"/>
                <w:i/>
                <w:sz w:val="16"/>
                <w:szCs w:val="16"/>
              </w:rPr>
              <w:t xml:space="preserve"> выпускника</w:t>
            </w:r>
          </w:p>
        </w:tc>
      </w:tr>
    </w:tbl>
    <w:p w:rsidR="000E292A" w:rsidRPr="00C758E1" w:rsidRDefault="000E292A" w:rsidP="000E292A">
      <w:pPr>
        <w:spacing w:after="0" w:line="240" w:lineRule="auto"/>
        <w:rPr>
          <w:rFonts w:ascii="Times New Roman" w:hAnsi="Times New Roman"/>
        </w:rPr>
      </w:pPr>
      <w:r w:rsidRPr="00C758E1">
        <w:rPr>
          <w:rFonts w:ascii="Times New Roman" w:hAnsi="Times New Roman"/>
        </w:rPr>
        <w:br w:type="page"/>
      </w:r>
    </w:p>
    <w:tbl>
      <w:tblPr>
        <w:tblW w:w="0" w:type="auto"/>
        <w:tblInd w:w="-284" w:type="dxa"/>
        <w:tblLook w:val="04A0"/>
      </w:tblPr>
      <w:tblGrid>
        <w:gridCol w:w="2802"/>
        <w:gridCol w:w="7052"/>
      </w:tblGrid>
      <w:tr w:rsidR="0074715A" w:rsidRPr="00C758E1" w:rsidTr="0074715A">
        <w:tc>
          <w:tcPr>
            <w:tcW w:w="9854" w:type="dxa"/>
            <w:gridSpan w:val="2"/>
          </w:tcPr>
          <w:p w:rsidR="0074715A" w:rsidRPr="00C758E1" w:rsidRDefault="00104984" w:rsidP="000245E6">
            <w:pPr>
              <w:spacing w:after="0"/>
              <w:jc w:val="both"/>
              <w:rPr>
                <w:rFonts w:ascii="Times New Roman" w:hAnsi="Times New Roman"/>
              </w:rPr>
            </w:pPr>
            <w:r w:rsidRPr="00C758E1">
              <w:rPr>
                <w:rFonts w:ascii="Times New Roman" w:hAnsi="Times New Roman"/>
              </w:rPr>
              <w:lastRenderedPageBreak/>
              <w:t>П</w:t>
            </w:r>
            <w:r w:rsidR="0074715A" w:rsidRPr="00C758E1">
              <w:rPr>
                <w:rFonts w:ascii="Times New Roman" w:hAnsi="Times New Roman"/>
              </w:rPr>
              <w:t xml:space="preserve">рограмма </w:t>
            </w:r>
          </w:p>
        </w:tc>
      </w:tr>
      <w:tr w:rsidR="0074715A" w:rsidRPr="00C758E1" w:rsidTr="0074715A">
        <w:tc>
          <w:tcPr>
            <w:tcW w:w="9854" w:type="dxa"/>
            <w:gridSpan w:val="2"/>
            <w:tcBorders>
              <w:bottom w:val="single" w:sz="4" w:space="0" w:color="auto"/>
            </w:tcBorders>
          </w:tcPr>
          <w:p w:rsidR="0074715A" w:rsidRPr="002E744D" w:rsidRDefault="000245E6" w:rsidP="002E744D">
            <w:pPr>
              <w:pStyle w:val="af5"/>
              <w:numPr>
                <w:ilvl w:val="0"/>
                <w:numId w:val="17"/>
              </w:numPr>
              <w:spacing w:after="0" w:line="240" w:lineRule="auto"/>
              <w:ind w:left="0" w:firstLine="0"/>
              <w:jc w:val="center"/>
              <w:rPr>
                <w:rFonts w:ascii="Times New Roman" w:hAnsi="Times New Roman"/>
                <w:b/>
              </w:rPr>
            </w:pPr>
            <w:r w:rsidRPr="002E744D">
              <w:rPr>
                <w:rFonts w:ascii="Times New Roman" w:hAnsi="Times New Roman"/>
                <w:b/>
              </w:rPr>
              <w:t>Государственной итоговой аттестации</w:t>
            </w:r>
          </w:p>
        </w:tc>
      </w:tr>
      <w:tr w:rsidR="0074715A" w:rsidRPr="00C758E1" w:rsidTr="0074715A">
        <w:trPr>
          <w:trHeight w:val="172"/>
        </w:trPr>
        <w:tc>
          <w:tcPr>
            <w:tcW w:w="9854" w:type="dxa"/>
            <w:gridSpan w:val="2"/>
            <w:tcBorders>
              <w:top w:val="single" w:sz="4" w:space="0" w:color="auto"/>
            </w:tcBorders>
          </w:tcPr>
          <w:p w:rsidR="0074715A" w:rsidRPr="00C758E1" w:rsidRDefault="0074715A" w:rsidP="00EA275D">
            <w:pPr>
              <w:spacing w:after="0" w:line="240" w:lineRule="auto"/>
              <w:jc w:val="center"/>
              <w:rPr>
                <w:rFonts w:ascii="Times New Roman" w:hAnsi="Times New Roman"/>
                <w:i/>
                <w:sz w:val="16"/>
                <w:szCs w:val="16"/>
              </w:rPr>
            </w:pPr>
            <w:r w:rsidRPr="00C758E1">
              <w:rPr>
                <w:rFonts w:ascii="Times New Roman" w:hAnsi="Times New Roman"/>
                <w:i/>
                <w:sz w:val="16"/>
                <w:szCs w:val="16"/>
              </w:rPr>
              <w:t xml:space="preserve">Название </w:t>
            </w:r>
            <w:r w:rsidR="00EA275D">
              <w:rPr>
                <w:rFonts w:ascii="Times New Roman" w:hAnsi="Times New Roman"/>
                <w:i/>
                <w:sz w:val="16"/>
                <w:szCs w:val="16"/>
              </w:rPr>
              <w:t>аттестации</w:t>
            </w:r>
          </w:p>
        </w:tc>
      </w:tr>
      <w:tr w:rsidR="000E292A" w:rsidRPr="00C758E1" w:rsidTr="00F0123E">
        <w:tc>
          <w:tcPr>
            <w:tcW w:w="9854" w:type="dxa"/>
            <w:gridSpan w:val="2"/>
          </w:tcPr>
          <w:p w:rsidR="000E292A" w:rsidRPr="00C758E1" w:rsidRDefault="000E292A" w:rsidP="00E60110">
            <w:pPr>
              <w:spacing w:after="0"/>
              <w:jc w:val="both"/>
              <w:rPr>
                <w:rFonts w:ascii="Times New Roman" w:hAnsi="Times New Roman"/>
              </w:rPr>
            </w:pPr>
            <w:r w:rsidRPr="00C758E1">
              <w:rPr>
                <w:rFonts w:ascii="Times New Roman" w:hAnsi="Times New Roman"/>
              </w:rPr>
              <w:t xml:space="preserve">составлена на основании требований Федерального государственного образовательного стандарта высшего образования </w:t>
            </w:r>
            <w:r w:rsidR="005320E3" w:rsidRPr="00C758E1">
              <w:rPr>
                <w:rFonts w:ascii="Times New Roman" w:hAnsi="Times New Roman"/>
              </w:rPr>
              <w:t>по направлению подготовки (уровень подготовки кадров высшей квалификации)</w:t>
            </w:r>
          </w:p>
        </w:tc>
      </w:tr>
      <w:tr w:rsidR="000E292A" w:rsidRPr="00C758E1" w:rsidTr="00DD1D6B">
        <w:tc>
          <w:tcPr>
            <w:tcW w:w="2802" w:type="dxa"/>
          </w:tcPr>
          <w:p w:rsidR="000E292A" w:rsidRPr="00C758E1" w:rsidRDefault="000E292A" w:rsidP="00F0123E">
            <w:pPr>
              <w:spacing w:after="0"/>
              <w:jc w:val="both"/>
              <w:rPr>
                <w:rFonts w:ascii="Times New Roman" w:hAnsi="Times New Roman"/>
              </w:rPr>
            </w:pPr>
          </w:p>
        </w:tc>
        <w:tc>
          <w:tcPr>
            <w:tcW w:w="7052" w:type="dxa"/>
            <w:tcBorders>
              <w:bottom w:val="single" w:sz="4" w:space="0" w:color="auto"/>
            </w:tcBorders>
          </w:tcPr>
          <w:p w:rsidR="000E292A" w:rsidRPr="002E744D" w:rsidRDefault="00975B14" w:rsidP="007E13D1">
            <w:pPr>
              <w:pStyle w:val="af5"/>
              <w:numPr>
                <w:ilvl w:val="0"/>
                <w:numId w:val="17"/>
              </w:numPr>
              <w:spacing w:after="0" w:line="240" w:lineRule="auto"/>
              <w:ind w:left="0" w:firstLine="0"/>
              <w:jc w:val="both"/>
              <w:rPr>
                <w:rFonts w:ascii="Times New Roman" w:hAnsi="Times New Roman"/>
                <w:b/>
              </w:rPr>
            </w:pPr>
            <w:r w:rsidRPr="002E744D">
              <w:rPr>
                <w:rFonts w:ascii="Times New Roman" w:hAnsi="Times New Roman"/>
                <w:b/>
              </w:rPr>
              <w:t>31.08.53. Эндокринология</w:t>
            </w:r>
          </w:p>
        </w:tc>
      </w:tr>
      <w:tr w:rsidR="00F24549" w:rsidRPr="00C758E1" w:rsidTr="00DD1D6B">
        <w:tc>
          <w:tcPr>
            <w:tcW w:w="2802" w:type="dxa"/>
          </w:tcPr>
          <w:p w:rsidR="00F24549" w:rsidRPr="00C758E1" w:rsidRDefault="00F24549" w:rsidP="00F0123E">
            <w:pPr>
              <w:spacing w:after="0"/>
              <w:jc w:val="both"/>
              <w:rPr>
                <w:rFonts w:ascii="Times New Roman" w:hAnsi="Times New Roman"/>
              </w:rPr>
            </w:pPr>
          </w:p>
        </w:tc>
        <w:tc>
          <w:tcPr>
            <w:tcW w:w="7052" w:type="dxa"/>
          </w:tcPr>
          <w:p w:rsidR="00F24549" w:rsidRPr="00C758E1" w:rsidRDefault="00F24549" w:rsidP="00F24549">
            <w:pPr>
              <w:spacing w:after="0"/>
              <w:jc w:val="center"/>
              <w:rPr>
                <w:rFonts w:ascii="Times New Roman" w:hAnsi="Times New Roman"/>
                <w:color w:val="333333"/>
                <w:sz w:val="16"/>
                <w:szCs w:val="16"/>
                <w:shd w:val="clear" w:color="auto" w:fill="FFFFFF"/>
              </w:rPr>
            </w:pPr>
            <w:r w:rsidRPr="00C758E1">
              <w:rPr>
                <w:rFonts w:ascii="Times New Roman" w:hAnsi="Times New Roman"/>
                <w:i/>
                <w:sz w:val="16"/>
                <w:szCs w:val="16"/>
              </w:rPr>
              <w:t>Код и наименование специальности/направления подготовки</w:t>
            </w:r>
          </w:p>
        </w:tc>
      </w:tr>
      <w:tr w:rsidR="006B358C" w:rsidRPr="00C758E1" w:rsidTr="00DD1D6B">
        <w:tc>
          <w:tcPr>
            <w:tcW w:w="2802" w:type="dxa"/>
            <w:shd w:val="clear" w:color="auto" w:fill="auto"/>
          </w:tcPr>
          <w:p w:rsidR="006B358C" w:rsidRPr="00C758E1" w:rsidRDefault="006B358C" w:rsidP="006B358C">
            <w:pPr>
              <w:spacing w:after="0"/>
              <w:jc w:val="both"/>
              <w:rPr>
                <w:rFonts w:ascii="Times New Roman" w:hAnsi="Times New Roman"/>
              </w:rPr>
            </w:pPr>
            <w:r w:rsidRPr="00C758E1">
              <w:rPr>
                <w:rFonts w:ascii="Times New Roman" w:hAnsi="Times New Roman"/>
              </w:rPr>
              <w:t>Квалификация выпускника</w:t>
            </w:r>
          </w:p>
        </w:tc>
        <w:tc>
          <w:tcPr>
            <w:tcW w:w="7052" w:type="dxa"/>
            <w:tcBorders>
              <w:bottom w:val="single" w:sz="4" w:space="0" w:color="auto"/>
            </w:tcBorders>
          </w:tcPr>
          <w:p w:rsidR="006B358C" w:rsidRPr="00C758E1" w:rsidRDefault="00975B14" w:rsidP="007E13D1">
            <w:pPr>
              <w:pStyle w:val="af5"/>
              <w:numPr>
                <w:ilvl w:val="0"/>
                <w:numId w:val="17"/>
              </w:numPr>
              <w:spacing w:after="0" w:line="240" w:lineRule="auto"/>
              <w:ind w:left="0" w:firstLine="0"/>
              <w:jc w:val="both"/>
              <w:rPr>
                <w:rFonts w:ascii="Times New Roman" w:hAnsi="Times New Roman"/>
              </w:rPr>
            </w:pPr>
            <w:r>
              <w:rPr>
                <w:rFonts w:ascii="Times New Roman" w:hAnsi="Times New Roman"/>
              </w:rPr>
              <w:t>Врач-эндокринолог</w:t>
            </w:r>
          </w:p>
        </w:tc>
      </w:tr>
      <w:tr w:rsidR="006B358C" w:rsidRPr="00C758E1" w:rsidTr="00DD1D6B">
        <w:tc>
          <w:tcPr>
            <w:tcW w:w="2802" w:type="dxa"/>
            <w:shd w:val="clear" w:color="auto" w:fill="auto"/>
          </w:tcPr>
          <w:p w:rsidR="006B358C" w:rsidRPr="00C758E1" w:rsidRDefault="006B358C" w:rsidP="006B358C">
            <w:pPr>
              <w:spacing w:after="0"/>
              <w:jc w:val="both"/>
              <w:rPr>
                <w:rFonts w:ascii="Times New Roman" w:hAnsi="Times New Roman"/>
              </w:rPr>
            </w:pPr>
          </w:p>
        </w:tc>
        <w:tc>
          <w:tcPr>
            <w:tcW w:w="7052" w:type="dxa"/>
            <w:tcBorders>
              <w:top w:val="single" w:sz="4" w:space="0" w:color="auto"/>
            </w:tcBorders>
          </w:tcPr>
          <w:p w:rsidR="006B358C" w:rsidRPr="00C758E1" w:rsidRDefault="00EA275D" w:rsidP="00EA275D">
            <w:pPr>
              <w:spacing w:after="0"/>
              <w:jc w:val="center"/>
              <w:rPr>
                <w:rFonts w:ascii="Times New Roman" w:hAnsi="Times New Roman"/>
                <w:i/>
                <w:sz w:val="16"/>
                <w:szCs w:val="16"/>
              </w:rPr>
            </w:pPr>
            <w:r>
              <w:rPr>
                <w:rFonts w:ascii="Times New Roman" w:hAnsi="Times New Roman"/>
                <w:i/>
                <w:sz w:val="16"/>
                <w:szCs w:val="16"/>
              </w:rPr>
              <w:t>Квалификация</w:t>
            </w:r>
            <w:r w:rsidR="006B358C" w:rsidRPr="00C758E1">
              <w:rPr>
                <w:rFonts w:ascii="Times New Roman" w:hAnsi="Times New Roman"/>
                <w:i/>
                <w:sz w:val="16"/>
                <w:szCs w:val="16"/>
              </w:rPr>
              <w:t xml:space="preserve"> выпускника</w:t>
            </w:r>
          </w:p>
        </w:tc>
      </w:tr>
      <w:tr w:rsidR="006B358C" w:rsidRPr="00C758E1" w:rsidTr="00DD1D6B">
        <w:tc>
          <w:tcPr>
            <w:tcW w:w="2802" w:type="dxa"/>
            <w:shd w:val="clear" w:color="auto" w:fill="auto"/>
          </w:tcPr>
          <w:p w:rsidR="006B358C" w:rsidRPr="00C758E1" w:rsidRDefault="006B358C" w:rsidP="006B358C">
            <w:pPr>
              <w:spacing w:after="0"/>
              <w:jc w:val="both"/>
              <w:rPr>
                <w:rFonts w:ascii="Times New Roman" w:hAnsi="Times New Roman"/>
              </w:rPr>
            </w:pPr>
            <w:r w:rsidRPr="00C758E1">
              <w:rPr>
                <w:rFonts w:ascii="Times New Roman" w:hAnsi="Times New Roman"/>
              </w:rPr>
              <w:t>Форма обучения</w:t>
            </w:r>
          </w:p>
        </w:tc>
        <w:tc>
          <w:tcPr>
            <w:tcW w:w="7052" w:type="dxa"/>
            <w:tcBorders>
              <w:bottom w:val="single" w:sz="4" w:space="0" w:color="auto"/>
            </w:tcBorders>
          </w:tcPr>
          <w:p w:rsidR="006B358C" w:rsidRPr="00C758E1" w:rsidRDefault="00E60110" w:rsidP="007E13D1">
            <w:pPr>
              <w:pStyle w:val="af5"/>
              <w:numPr>
                <w:ilvl w:val="0"/>
                <w:numId w:val="17"/>
              </w:numPr>
              <w:spacing w:after="0" w:line="240" w:lineRule="auto"/>
              <w:ind w:left="0" w:firstLine="0"/>
              <w:jc w:val="both"/>
              <w:rPr>
                <w:rFonts w:ascii="Times New Roman" w:hAnsi="Times New Roman"/>
              </w:rPr>
            </w:pPr>
            <w:r w:rsidRPr="00C758E1">
              <w:rPr>
                <w:rFonts w:ascii="Times New Roman" w:hAnsi="Times New Roman"/>
              </w:rPr>
              <w:t>Очная</w:t>
            </w:r>
          </w:p>
        </w:tc>
      </w:tr>
      <w:tr w:rsidR="006B358C" w:rsidRPr="00C758E1" w:rsidTr="00DD1D6B">
        <w:tc>
          <w:tcPr>
            <w:tcW w:w="2802" w:type="dxa"/>
            <w:shd w:val="clear" w:color="auto" w:fill="auto"/>
          </w:tcPr>
          <w:p w:rsidR="006B358C" w:rsidRPr="00C758E1" w:rsidRDefault="006B358C" w:rsidP="006B358C">
            <w:pPr>
              <w:spacing w:after="0"/>
              <w:jc w:val="both"/>
              <w:rPr>
                <w:rFonts w:ascii="Times New Roman" w:hAnsi="Times New Roman"/>
              </w:rPr>
            </w:pPr>
          </w:p>
        </w:tc>
        <w:tc>
          <w:tcPr>
            <w:tcW w:w="7052" w:type="dxa"/>
            <w:tcBorders>
              <w:top w:val="single" w:sz="4" w:space="0" w:color="auto"/>
            </w:tcBorders>
          </w:tcPr>
          <w:p w:rsidR="006B358C" w:rsidRPr="00C758E1" w:rsidRDefault="006B358C" w:rsidP="006B358C">
            <w:pPr>
              <w:spacing w:after="0"/>
              <w:jc w:val="center"/>
              <w:rPr>
                <w:rFonts w:ascii="Times New Roman" w:hAnsi="Times New Roman"/>
                <w:i/>
                <w:sz w:val="16"/>
                <w:szCs w:val="16"/>
              </w:rPr>
            </w:pPr>
            <w:r w:rsidRPr="00C758E1">
              <w:rPr>
                <w:rFonts w:ascii="Times New Roman" w:hAnsi="Times New Roman"/>
                <w:i/>
                <w:sz w:val="16"/>
                <w:szCs w:val="16"/>
              </w:rPr>
              <w:t>Очная/очно-заочная</w:t>
            </w:r>
          </w:p>
        </w:tc>
      </w:tr>
    </w:tbl>
    <w:p w:rsidR="000E292A" w:rsidRPr="00C758E1" w:rsidRDefault="000E292A" w:rsidP="000E292A">
      <w:pPr>
        <w:ind w:left="-284"/>
        <w:jc w:val="both"/>
        <w:rPr>
          <w:rFonts w:ascii="Times New Roman" w:hAnsi="Times New Roman"/>
        </w:rPr>
      </w:pPr>
    </w:p>
    <w:tbl>
      <w:tblPr>
        <w:tblW w:w="0" w:type="auto"/>
        <w:tblInd w:w="-284" w:type="dxa"/>
        <w:tblLook w:val="04A0"/>
      </w:tblPr>
      <w:tblGrid>
        <w:gridCol w:w="1101"/>
        <w:gridCol w:w="3402"/>
        <w:gridCol w:w="5353"/>
      </w:tblGrid>
      <w:tr w:rsidR="000E292A" w:rsidRPr="00C758E1" w:rsidTr="00F24549">
        <w:tc>
          <w:tcPr>
            <w:tcW w:w="9856" w:type="dxa"/>
            <w:gridSpan w:val="3"/>
            <w:shd w:val="clear" w:color="auto" w:fill="auto"/>
          </w:tcPr>
          <w:p w:rsidR="000E292A" w:rsidRPr="00C758E1" w:rsidRDefault="000E292A" w:rsidP="00F0123E">
            <w:pPr>
              <w:spacing w:before="120" w:after="120" w:line="240" w:lineRule="auto"/>
              <w:jc w:val="center"/>
              <w:rPr>
                <w:rFonts w:ascii="Times New Roman" w:hAnsi="Times New Roman"/>
              </w:rPr>
            </w:pPr>
            <w:r w:rsidRPr="00C758E1">
              <w:rPr>
                <w:rFonts w:ascii="Times New Roman" w:hAnsi="Times New Roman"/>
                <w:b/>
                <w:bCs/>
              </w:rPr>
              <w:t>СОСТАВИТЕЛИ</w:t>
            </w:r>
          </w:p>
        </w:tc>
      </w:tr>
      <w:tr w:rsidR="002E744D" w:rsidRPr="00C758E1" w:rsidTr="00F24549">
        <w:tc>
          <w:tcPr>
            <w:tcW w:w="1101" w:type="dxa"/>
            <w:tcBorders>
              <w:bottom w:val="single" w:sz="4" w:space="0" w:color="auto"/>
            </w:tcBorders>
            <w:shd w:val="clear" w:color="auto" w:fill="auto"/>
          </w:tcPr>
          <w:p w:rsidR="002E744D" w:rsidRPr="00C758E1" w:rsidRDefault="002E744D" w:rsidP="00F0123E">
            <w:pPr>
              <w:spacing w:before="120" w:after="120" w:line="240" w:lineRule="auto"/>
              <w:rPr>
                <w:rFonts w:ascii="Times New Roman" w:hAnsi="Times New Roman"/>
              </w:rPr>
            </w:pPr>
          </w:p>
        </w:tc>
        <w:tc>
          <w:tcPr>
            <w:tcW w:w="3402" w:type="dxa"/>
            <w:tcBorders>
              <w:bottom w:val="single" w:sz="4" w:space="0" w:color="auto"/>
              <w:right w:val="single" w:sz="4" w:space="0" w:color="auto"/>
            </w:tcBorders>
            <w:vAlign w:val="bottom"/>
          </w:tcPr>
          <w:p w:rsidR="002E744D" w:rsidRPr="00443726" w:rsidRDefault="002E744D" w:rsidP="00646B90">
            <w:pPr>
              <w:pStyle w:val="af5"/>
              <w:spacing w:after="0" w:line="240" w:lineRule="auto"/>
              <w:ind w:left="0"/>
              <w:rPr>
                <w:rFonts w:ascii="Times New Roman" w:hAnsi="Times New Roman"/>
              </w:rPr>
            </w:pPr>
            <w:r w:rsidRPr="00443726">
              <w:rPr>
                <w:rFonts w:ascii="Times New Roman" w:hAnsi="Times New Roman"/>
              </w:rPr>
              <w:t>А.М.</w:t>
            </w:r>
            <w:r>
              <w:rPr>
                <w:rFonts w:ascii="Times New Roman" w:hAnsi="Times New Roman"/>
              </w:rPr>
              <w:t xml:space="preserve"> </w:t>
            </w:r>
            <w:r w:rsidRPr="00443726">
              <w:rPr>
                <w:rFonts w:ascii="Times New Roman" w:hAnsi="Times New Roman"/>
              </w:rPr>
              <w:t xml:space="preserve">Мкртумян </w:t>
            </w:r>
          </w:p>
        </w:tc>
        <w:tc>
          <w:tcPr>
            <w:tcW w:w="5353" w:type="dxa"/>
            <w:tcBorders>
              <w:left w:val="single" w:sz="4" w:space="0" w:color="auto"/>
              <w:bottom w:val="single" w:sz="4" w:space="0" w:color="auto"/>
            </w:tcBorders>
            <w:vAlign w:val="bottom"/>
          </w:tcPr>
          <w:p w:rsidR="002E744D" w:rsidRPr="00443726" w:rsidRDefault="002E744D" w:rsidP="00646B90">
            <w:pPr>
              <w:spacing w:after="0" w:line="240" w:lineRule="auto"/>
              <w:rPr>
                <w:rFonts w:ascii="Times New Roman" w:hAnsi="Times New Roman"/>
              </w:rPr>
            </w:pPr>
            <w:r w:rsidRPr="00443726">
              <w:rPr>
                <w:rFonts w:ascii="Times New Roman" w:hAnsi="Times New Roman"/>
              </w:rPr>
              <w:t>Заведующий кафедрой, д.м.н., профессор</w:t>
            </w:r>
          </w:p>
        </w:tc>
      </w:tr>
      <w:tr w:rsidR="002E744D" w:rsidRPr="00C758E1" w:rsidTr="00F24549">
        <w:tc>
          <w:tcPr>
            <w:tcW w:w="1101" w:type="dxa"/>
            <w:tcBorders>
              <w:top w:val="single" w:sz="4" w:space="0" w:color="auto"/>
              <w:bottom w:val="single" w:sz="4" w:space="0" w:color="auto"/>
            </w:tcBorders>
            <w:shd w:val="clear" w:color="auto" w:fill="auto"/>
          </w:tcPr>
          <w:p w:rsidR="002E744D" w:rsidRPr="00C758E1" w:rsidRDefault="002E744D" w:rsidP="00F0123E">
            <w:pPr>
              <w:spacing w:before="120" w:after="120" w:line="240" w:lineRule="auto"/>
              <w:rPr>
                <w:rFonts w:ascii="Times New Roman" w:hAnsi="Times New Roman"/>
              </w:rPr>
            </w:pPr>
          </w:p>
        </w:tc>
        <w:tc>
          <w:tcPr>
            <w:tcW w:w="3402" w:type="dxa"/>
            <w:tcBorders>
              <w:top w:val="single" w:sz="4" w:space="0" w:color="auto"/>
              <w:bottom w:val="single" w:sz="4" w:space="0" w:color="auto"/>
              <w:right w:val="single" w:sz="4" w:space="0" w:color="auto"/>
            </w:tcBorders>
            <w:vAlign w:val="bottom"/>
          </w:tcPr>
          <w:p w:rsidR="002E744D" w:rsidRPr="00443726" w:rsidRDefault="002E744D" w:rsidP="00646B90">
            <w:pPr>
              <w:pStyle w:val="af5"/>
              <w:spacing w:after="0" w:line="240" w:lineRule="auto"/>
              <w:ind w:left="0"/>
              <w:rPr>
                <w:rFonts w:ascii="Times New Roman" w:hAnsi="Times New Roman"/>
              </w:rPr>
            </w:pPr>
            <w:r w:rsidRPr="00443726">
              <w:rPr>
                <w:rFonts w:ascii="Times New Roman" w:hAnsi="Times New Roman"/>
              </w:rPr>
              <w:t>С.В.</w:t>
            </w:r>
            <w:r>
              <w:rPr>
                <w:rFonts w:ascii="Times New Roman" w:hAnsi="Times New Roman"/>
              </w:rPr>
              <w:t xml:space="preserve"> </w:t>
            </w:r>
            <w:r w:rsidRPr="00443726">
              <w:rPr>
                <w:rFonts w:ascii="Times New Roman" w:hAnsi="Times New Roman"/>
              </w:rPr>
              <w:t xml:space="preserve">Подачина </w:t>
            </w:r>
          </w:p>
        </w:tc>
        <w:tc>
          <w:tcPr>
            <w:tcW w:w="5353" w:type="dxa"/>
            <w:tcBorders>
              <w:top w:val="single" w:sz="4" w:space="0" w:color="auto"/>
              <w:left w:val="single" w:sz="4" w:space="0" w:color="auto"/>
              <w:bottom w:val="single" w:sz="4" w:space="0" w:color="auto"/>
            </w:tcBorders>
            <w:vAlign w:val="bottom"/>
          </w:tcPr>
          <w:p w:rsidR="002E744D" w:rsidRPr="00443726" w:rsidRDefault="002E744D" w:rsidP="00646B90">
            <w:pPr>
              <w:spacing w:after="0" w:line="240" w:lineRule="auto"/>
              <w:rPr>
                <w:rFonts w:ascii="Times New Roman" w:hAnsi="Times New Roman"/>
              </w:rPr>
            </w:pPr>
            <w:r w:rsidRPr="00443726">
              <w:rPr>
                <w:rFonts w:ascii="Times New Roman" w:hAnsi="Times New Roman"/>
              </w:rPr>
              <w:t>Доцент, к.м.н.</w:t>
            </w:r>
          </w:p>
        </w:tc>
      </w:tr>
      <w:tr w:rsidR="00F24549" w:rsidRPr="00EA275D" w:rsidTr="00F24549">
        <w:tc>
          <w:tcPr>
            <w:tcW w:w="1101" w:type="dxa"/>
            <w:tcBorders>
              <w:top w:val="single" w:sz="4" w:space="0" w:color="auto"/>
            </w:tcBorders>
          </w:tcPr>
          <w:p w:rsidR="00F24549" w:rsidRPr="00EA275D" w:rsidRDefault="00F24549" w:rsidP="00F0123E">
            <w:pPr>
              <w:spacing w:after="0" w:line="240" w:lineRule="auto"/>
              <w:jc w:val="center"/>
              <w:rPr>
                <w:rFonts w:ascii="Times New Roman" w:hAnsi="Times New Roman"/>
                <w:sz w:val="16"/>
                <w:szCs w:val="16"/>
              </w:rPr>
            </w:pPr>
            <w:r w:rsidRPr="00EA275D">
              <w:rPr>
                <w:rFonts w:ascii="Times New Roman" w:hAnsi="Times New Roman"/>
                <w:sz w:val="16"/>
                <w:szCs w:val="16"/>
              </w:rPr>
              <w:t>Подпись</w:t>
            </w:r>
          </w:p>
        </w:tc>
        <w:tc>
          <w:tcPr>
            <w:tcW w:w="3402" w:type="dxa"/>
            <w:tcBorders>
              <w:top w:val="single" w:sz="4" w:space="0" w:color="auto"/>
            </w:tcBorders>
          </w:tcPr>
          <w:p w:rsidR="00F24549" w:rsidRPr="00EA275D" w:rsidRDefault="00F24549" w:rsidP="00F24549">
            <w:pPr>
              <w:spacing w:after="0" w:line="240" w:lineRule="auto"/>
              <w:jc w:val="center"/>
              <w:rPr>
                <w:rFonts w:ascii="Times New Roman" w:hAnsi="Times New Roman"/>
                <w:sz w:val="16"/>
                <w:szCs w:val="16"/>
              </w:rPr>
            </w:pPr>
            <w:r w:rsidRPr="00EA275D">
              <w:rPr>
                <w:rFonts w:ascii="Times New Roman" w:hAnsi="Times New Roman"/>
                <w:sz w:val="16"/>
                <w:szCs w:val="16"/>
              </w:rPr>
              <w:t>ФИО</w:t>
            </w:r>
          </w:p>
        </w:tc>
        <w:tc>
          <w:tcPr>
            <w:tcW w:w="5353" w:type="dxa"/>
            <w:tcBorders>
              <w:top w:val="single" w:sz="4" w:space="0" w:color="auto"/>
            </w:tcBorders>
          </w:tcPr>
          <w:p w:rsidR="00F24549" w:rsidRPr="00EA275D" w:rsidRDefault="00F24549" w:rsidP="00F0123E">
            <w:pPr>
              <w:spacing w:after="0" w:line="240" w:lineRule="auto"/>
              <w:jc w:val="center"/>
              <w:rPr>
                <w:rFonts w:ascii="Times New Roman" w:hAnsi="Times New Roman"/>
                <w:sz w:val="16"/>
                <w:szCs w:val="16"/>
              </w:rPr>
            </w:pPr>
            <w:r w:rsidRPr="00EA275D">
              <w:rPr>
                <w:rFonts w:ascii="Times New Roman" w:hAnsi="Times New Roman"/>
                <w:sz w:val="16"/>
                <w:szCs w:val="16"/>
              </w:rPr>
              <w:t>Должность, степень</w:t>
            </w:r>
          </w:p>
        </w:tc>
      </w:tr>
    </w:tbl>
    <w:p w:rsidR="000E292A" w:rsidRPr="00C758E1" w:rsidRDefault="000E292A" w:rsidP="000E292A">
      <w:pPr>
        <w:spacing w:after="0" w:line="240" w:lineRule="auto"/>
        <w:jc w:val="both"/>
        <w:rPr>
          <w:rFonts w:ascii="Times New Roman" w:hAnsi="Times New Roman"/>
        </w:rPr>
      </w:pPr>
    </w:p>
    <w:tbl>
      <w:tblPr>
        <w:tblW w:w="0" w:type="auto"/>
        <w:tblInd w:w="-284" w:type="dxa"/>
        <w:tblLook w:val="04A0"/>
      </w:tblPr>
      <w:tblGrid>
        <w:gridCol w:w="1243"/>
        <w:gridCol w:w="850"/>
        <w:gridCol w:w="1418"/>
        <w:gridCol w:w="993"/>
        <w:gridCol w:w="567"/>
        <w:gridCol w:w="1558"/>
        <w:gridCol w:w="993"/>
        <w:gridCol w:w="1417"/>
        <w:gridCol w:w="818"/>
      </w:tblGrid>
      <w:tr w:rsidR="000E292A" w:rsidRPr="00C758E1" w:rsidTr="00DD1D6B">
        <w:tc>
          <w:tcPr>
            <w:tcW w:w="4504" w:type="dxa"/>
            <w:gridSpan w:val="4"/>
            <w:tcBorders>
              <w:right w:val="single" w:sz="4" w:space="0" w:color="auto"/>
            </w:tcBorders>
            <w:shd w:val="clear" w:color="auto" w:fill="auto"/>
            <w:vAlign w:val="center"/>
          </w:tcPr>
          <w:p w:rsidR="000E292A" w:rsidRPr="00C758E1" w:rsidRDefault="000E292A" w:rsidP="00F0123E">
            <w:pPr>
              <w:pStyle w:val="Normal1"/>
              <w:widowControl w:val="0"/>
              <w:spacing w:before="120" w:after="120"/>
              <w:ind w:firstLine="0"/>
              <w:jc w:val="center"/>
              <w:rPr>
                <w:snapToGrid w:val="0"/>
                <w:sz w:val="22"/>
                <w:szCs w:val="22"/>
              </w:rPr>
            </w:pPr>
            <w:r w:rsidRPr="00C758E1">
              <w:rPr>
                <w:b/>
                <w:bCs/>
                <w:sz w:val="22"/>
                <w:szCs w:val="22"/>
              </w:rPr>
              <w:t>РАССМОТРЕНА</w:t>
            </w:r>
          </w:p>
        </w:tc>
        <w:tc>
          <w:tcPr>
            <w:tcW w:w="567" w:type="dxa"/>
            <w:tcBorders>
              <w:left w:val="single" w:sz="4" w:space="0" w:color="auto"/>
              <w:right w:val="single" w:sz="4" w:space="0" w:color="auto"/>
            </w:tcBorders>
            <w:shd w:val="clear" w:color="auto" w:fill="auto"/>
            <w:vAlign w:val="center"/>
          </w:tcPr>
          <w:p w:rsidR="000E292A" w:rsidRPr="00C758E1" w:rsidRDefault="000E292A" w:rsidP="00F0123E">
            <w:pPr>
              <w:pStyle w:val="Normal1"/>
              <w:widowControl w:val="0"/>
              <w:spacing w:before="120" w:after="120"/>
              <w:ind w:firstLine="0"/>
              <w:jc w:val="center"/>
              <w:rPr>
                <w:b/>
                <w:bCs/>
                <w:sz w:val="22"/>
                <w:szCs w:val="22"/>
              </w:rPr>
            </w:pPr>
          </w:p>
        </w:tc>
        <w:tc>
          <w:tcPr>
            <w:tcW w:w="4786" w:type="dxa"/>
            <w:gridSpan w:val="4"/>
            <w:tcBorders>
              <w:left w:val="single" w:sz="4" w:space="0" w:color="auto"/>
            </w:tcBorders>
            <w:shd w:val="clear" w:color="auto" w:fill="auto"/>
            <w:vAlign w:val="center"/>
          </w:tcPr>
          <w:p w:rsidR="000E292A" w:rsidRPr="00C758E1" w:rsidRDefault="000E292A" w:rsidP="00F0123E">
            <w:pPr>
              <w:pStyle w:val="Normal1"/>
              <w:widowControl w:val="0"/>
              <w:spacing w:before="120" w:after="120"/>
              <w:ind w:firstLine="0"/>
              <w:jc w:val="center"/>
              <w:rPr>
                <w:b/>
                <w:bCs/>
                <w:sz w:val="22"/>
                <w:szCs w:val="22"/>
              </w:rPr>
            </w:pPr>
            <w:r w:rsidRPr="00C758E1">
              <w:rPr>
                <w:b/>
                <w:bCs/>
                <w:sz w:val="22"/>
                <w:szCs w:val="22"/>
              </w:rPr>
              <w:t>ПРИНЯТА</w:t>
            </w:r>
          </w:p>
        </w:tc>
      </w:tr>
      <w:tr w:rsidR="000E292A" w:rsidRPr="00C758E1" w:rsidTr="00522E84">
        <w:tc>
          <w:tcPr>
            <w:tcW w:w="4504" w:type="dxa"/>
            <w:gridSpan w:val="4"/>
            <w:tcBorders>
              <w:right w:val="single" w:sz="4" w:space="0" w:color="auto"/>
            </w:tcBorders>
            <w:vAlign w:val="bottom"/>
          </w:tcPr>
          <w:p w:rsidR="000E292A" w:rsidRPr="00C758E1" w:rsidRDefault="000E292A" w:rsidP="00F0123E">
            <w:pPr>
              <w:spacing w:after="0" w:line="240" w:lineRule="auto"/>
              <w:rPr>
                <w:rFonts w:ascii="Times New Roman" w:hAnsi="Times New Roman"/>
              </w:rPr>
            </w:pPr>
            <w:r w:rsidRPr="00C758E1">
              <w:rPr>
                <w:rFonts w:ascii="Times New Roman" w:hAnsi="Times New Roman"/>
              </w:rPr>
              <w:t>на заседании кафедры</w:t>
            </w:r>
          </w:p>
        </w:tc>
        <w:tc>
          <w:tcPr>
            <w:tcW w:w="567" w:type="dxa"/>
            <w:tcBorders>
              <w:left w:val="single" w:sz="4" w:space="0" w:color="auto"/>
              <w:right w:val="single" w:sz="4" w:space="0" w:color="auto"/>
            </w:tcBorders>
            <w:vAlign w:val="bottom"/>
          </w:tcPr>
          <w:p w:rsidR="000E292A" w:rsidRPr="00C758E1" w:rsidRDefault="000E292A" w:rsidP="00F0123E">
            <w:pPr>
              <w:spacing w:before="120" w:after="120" w:line="240" w:lineRule="auto"/>
              <w:rPr>
                <w:rFonts w:ascii="Times New Roman" w:hAnsi="Times New Roman"/>
              </w:rPr>
            </w:pPr>
          </w:p>
        </w:tc>
        <w:tc>
          <w:tcPr>
            <w:tcW w:w="4786" w:type="dxa"/>
            <w:gridSpan w:val="4"/>
            <w:tcBorders>
              <w:left w:val="single" w:sz="4" w:space="0" w:color="auto"/>
            </w:tcBorders>
            <w:vAlign w:val="bottom"/>
          </w:tcPr>
          <w:p w:rsidR="000E292A" w:rsidRPr="00C758E1" w:rsidRDefault="000E292A" w:rsidP="00F0123E">
            <w:pPr>
              <w:spacing w:after="0" w:line="240" w:lineRule="auto"/>
              <w:rPr>
                <w:rFonts w:ascii="Times New Roman" w:hAnsi="Times New Roman"/>
              </w:rPr>
            </w:pPr>
            <w:r w:rsidRPr="00C758E1">
              <w:rPr>
                <w:rFonts w:ascii="Times New Roman" w:hAnsi="Times New Roman"/>
              </w:rPr>
              <w:t xml:space="preserve">на заседании </w:t>
            </w:r>
            <w:r w:rsidR="00522E84" w:rsidRPr="00C758E1">
              <w:rPr>
                <w:rFonts w:ascii="Times New Roman" w:hAnsi="Times New Roman"/>
              </w:rPr>
              <w:t>Ученого совета факультета</w:t>
            </w:r>
          </w:p>
        </w:tc>
      </w:tr>
      <w:tr w:rsidR="000E292A" w:rsidRPr="00C758E1" w:rsidTr="00522E84">
        <w:trPr>
          <w:trHeight w:val="288"/>
        </w:trPr>
        <w:tc>
          <w:tcPr>
            <w:tcW w:w="4504" w:type="dxa"/>
            <w:gridSpan w:val="4"/>
            <w:tcBorders>
              <w:bottom w:val="single" w:sz="4" w:space="0" w:color="auto"/>
              <w:right w:val="single" w:sz="4" w:space="0" w:color="auto"/>
            </w:tcBorders>
            <w:shd w:val="clear" w:color="auto" w:fill="auto"/>
            <w:vAlign w:val="bottom"/>
          </w:tcPr>
          <w:p w:rsidR="000E292A" w:rsidRPr="00C758E1" w:rsidRDefault="002E744D" w:rsidP="007E13D1">
            <w:pPr>
              <w:pStyle w:val="af5"/>
              <w:numPr>
                <w:ilvl w:val="0"/>
                <w:numId w:val="17"/>
              </w:numPr>
              <w:spacing w:after="0" w:line="240" w:lineRule="auto"/>
              <w:ind w:left="0" w:firstLine="0"/>
              <w:jc w:val="both"/>
              <w:rPr>
                <w:rFonts w:ascii="Times New Roman" w:hAnsi="Times New Roman"/>
              </w:rPr>
            </w:pPr>
            <w:r>
              <w:rPr>
                <w:rFonts w:ascii="Times New Roman" w:hAnsi="Times New Roman"/>
              </w:rPr>
              <w:t>э</w:t>
            </w:r>
            <w:r w:rsidR="00975B14">
              <w:rPr>
                <w:rFonts w:ascii="Times New Roman" w:hAnsi="Times New Roman"/>
              </w:rPr>
              <w:t>ндокринологии и диабетологии</w:t>
            </w:r>
          </w:p>
        </w:tc>
        <w:tc>
          <w:tcPr>
            <w:tcW w:w="567" w:type="dxa"/>
            <w:tcBorders>
              <w:left w:val="single" w:sz="4" w:space="0" w:color="auto"/>
              <w:right w:val="single" w:sz="4" w:space="0" w:color="auto"/>
            </w:tcBorders>
            <w:shd w:val="clear" w:color="auto" w:fill="auto"/>
            <w:vAlign w:val="bottom"/>
          </w:tcPr>
          <w:p w:rsidR="000E292A" w:rsidRPr="00C758E1" w:rsidRDefault="000E292A" w:rsidP="00F0123E">
            <w:pPr>
              <w:spacing w:before="120" w:after="120" w:line="240" w:lineRule="auto"/>
              <w:rPr>
                <w:rFonts w:ascii="Times New Roman" w:hAnsi="Times New Roman"/>
              </w:rPr>
            </w:pPr>
          </w:p>
        </w:tc>
        <w:tc>
          <w:tcPr>
            <w:tcW w:w="4786" w:type="dxa"/>
            <w:gridSpan w:val="4"/>
            <w:tcBorders>
              <w:left w:val="single" w:sz="4" w:space="0" w:color="auto"/>
              <w:bottom w:val="single" w:sz="4" w:space="0" w:color="auto"/>
            </w:tcBorders>
            <w:shd w:val="clear" w:color="auto" w:fill="auto"/>
            <w:vAlign w:val="bottom"/>
          </w:tcPr>
          <w:p w:rsidR="000E292A" w:rsidRPr="00C758E1" w:rsidRDefault="000E292A" w:rsidP="00F0123E">
            <w:pPr>
              <w:spacing w:after="0" w:line="240" w:lineRule="auto"/>
              <w:rPr>
                <w:rFonts w:ascii="Times New Roman" w:hAnsi="Times New Roman"/>
              </w:rPr>
            </w:pPr>
          </w:p>
        </w:tc>
      </w:tr>
      <w:tr w:rsidR="00DD1D6B" w:rsidRPr="00EA275D" w:rsidTr="00522E84">
        <w:tc>
          <w:tcPr>
            <w:tcW w:w="3511" w:type="dxa"/>
            <w:gridSpan w:val="3"/>
            <w:tcBorders>
              <w:top w:val="single" w:sz="4" w:space="0" w:color="auto"/>
            </w:tcBorders>
          </w:tcPr>
          <w:p w:rsidR="00DD1D6B" w:rsidRPr="00EA275D" w:rsidRDefault="00DD1D6B" w:rsidP="00F0123E">
            <w:pPr>
              <w:spacing w:after="0" w:line="240" w:lineRule="auto"/>
              <w:jc w:val="center"/>
              <w:rPr>
                <w:rFonts w:ascii="Times New Roman" w:hAnsi="Times New Roman"/>
                <w:i/>
                <w:sz w:val="16"/>
                <w:szCs w:val="16"/>
              </w:rPr>
            </w:pPr>
            <w:r w:rsidRPr="00EA275D">
              <w:rPr>
                <w:rFonts w:ascii="Times New Roman" w:hAnsi="Times New Roman"/>
                <w:i/>
                <w:sz w:val="16"/>
                <w:szCs w:val="16"/>
              </w:rPr>
              <w:t>Наименование кафедры</w:t>
            </w:r>
          </w:p>
        </w:tc>
        <w:tc>
          <w:tcPr>
            <w:tcW w:w="993" w:type="dxa"/>
            <w:tcBorders>
              <w:top w:val="single" w:sz="4" w:space="0" w:color="auto"/>
              <w:left w:val="nil"/>
              <w:right w:val="single" w:sz="4" w:space="0" w:color="auto"/>
            </w:tcBorders>
          </w:tcPr>
          <w:p w:rsidR="00DD1D6B" w:rsidRPr="00EA275D" w:rsidRDefault="00DD1D6B" w:rsidP="00DD1D6B">
            <w:pPr>
              <w:spacing w:after="0" w:line="240" w:lineRule="auto"/>
              <w:jc w:val="center"/>
              <w:rPr>
                <w:rFonts w:ascii="Times New Roman" w:hAnsi="Times New Roman"/>
                <w:i/>
                <w:sz w:val="16"/>
                <w:szCs w:val="16"/>
              </w:rPr>
            </w:pPr>
          </w:p>
        </w:tc>
        <w:tc>
          <w:tcPr>
            <w:tcW w:w="567" w:type="dxa"/>
            <w:tcBorders>
              <w:left w:val="single" w:sz="4" w:space="0" w:color="auto"/>
              <w:right w:val="single" w:sz="4" w:space="0" w:color="auto"/>
            </w:tcBorders>
          </w:tcPr>
          <w:p w:rsidR="00DD1D6B" w:rsidRPr="00EA275D" w:rsidRDefault="00DD1D6B" w:rsidP="00F0123E">
            <w:pPr>
              <w:spacing w:after="0" w:line="240" w:lineRule="auto"/>
              <w:jc w:val="center"/>
              <w:rPr>
                <w:rFonts w:ascii="Times New Roman" w:hAnsi="Times New Roman"/>
                <w:sz w:val="16"/>
                <w:szCs w:val="16"/>
              </w:rPr>
            </w:pPr>
          </w:p>
        </w:tc>
        <w:tc>
          <w:tcPr>
            <w:tcW w:w="3968" w:type="dxa"/>
            <w:gridSpan w:val="3"/>
            <w:tcBorders>
              <w:top w:val="single" w:sz="4" w:space="0" w:color="auto"/>
              <w:left w:val="single" w:sz="4" w:space="0" w:color="auto"/>
            </w:tcBorders>
          </w:tcPr>
          <w:p w:rsidR="00DD1D6B" w:rsidRPr="00EA275D" w:rsidRDefault="00DD1D6B" w:rsidP="00F0123E">
            <w:pPr>
              <w:spacing w:after="0" w:line="240" w:lineRule="auto"/>
              <w:jc w:val="center"/>
              <w:rPr>
                <w:rFonts w:ascii="Times New Roman" w:hAnsi="Times New Roman"/>
                <w:sz w:val="16"/>
                <w:szCs w:val="16"/>
              </w:rPr>
            </w:pPr>
          </w:p>
        </w:tc>
        <w:tc>
          <w:tcPr>
            <w:tcW w:w="818" w:type="dxa"/>
            <w:tcBorders>
              <w:top w:val="single" w:sz="4" w:space="0" w:color="auto"/>
              <w:left w:val="nil"/>
            </w:tcBorders>
          </w:tcPr>
          <w:p w:rsidR="00DD1D6B" w:rsidRPr="00EA275D" w:rsidRDefault="00DD1D6B" w:rsidP="00DD1D6B">
            <w:pPr>
              <w:spacing w:after="0" w:line="240" w:lineRule="auto"/>
              <w:jc w:val="center"/>
              <w:rPr>
                <w:rFonts w:ascii="Times New Roman" w:hAnsi="Times New Roman"/>
                <w:sz w:val="16"/>
                <w:szCs w:val="16"/>
              </w:rPr>
            </w:pPr>
          </w:p>
        </w:tc>
      </w:tr>
      <w:tr w:rsidR="00DD1D6B" w:rsidRPr="00C758E1" w:rsidTr="00E14AAC">
        <w:tc>
          <w:tcPr>
            <w:tcW w:w="2093" w:type="dxa"/>
            <w:gridSpan w:val="2"/>
            <w:tcBorders>
              <w:bottom w:val="single" w:sz="4" w:space="0" w:color="auto"/>
            </w:tcBorders>
            <w:shd w:val="clear" w:color="auto" w:fill="auto"/>
            <w:vAlign w:val="bottom"/>
          </w:tcPr>
          <w:p w:rsidR="00DD1D6B" w:rsidRPr="00C758E1" w:rsidRDefault="00DD1D6B" w:rsidP="007E13D1">
            <w:pPr>
              <w:pStyle w:val="af5"/>
              <w:numPr>
                <w:ilvl w:val="0"/>
                <w:numId w:val="17"/>
              </w:numPr>
              <w:spacing w:after="0" w:line="240" w:lineRule="auto"/>
              <w:ind w:left="0" w:firstLine="0"/>
              <w:jc w:val="both"/>
              <w:rPr>
                <w:rFonts w:ascii="Times New Roman" w:hAnsi="Times New Roman"/>
              </w:rPr>
            </w:pPr>
          </w:p>
        </w:tc>
        <w:tc>
          <w:tcPr>
            <w:tcW w:w="1418" w:type="dxa"/>
            <w:tcBorders>
              <w:bottom w:val="single" w:sz="4" w:space="0" w:color="auto"/>
            </w:tcBorders>
            <w:shd w:val="clear" w:color="auto" w:fill="auto"/>
            <w:vAlign w:val="bottom"/>
          </w:tcPr>
          <w:p w:rsidR="00DD1D6B" w:rsidRPr="00C758E1" w:rsidRDefault="00DD1D6B" w:rsidP="00F0123E">
            <w:pPr>
              <w:spacing w:after="0" w:line="240" w:lineRule="auto"/>
              <w:rPr>
                <w:rFonts w:ascii="Times New Roman" w:hAnsi="Times New Roman"/>
              </w:rPr>
            </w:pPr>
            <w:r w:rsidRPr="00C758E1">
              <w:rPr>
                <w:rFonts w:ascii="Times New Roman" w:hAnsi="Times New Roman"/>
              </w:rPr>
              <w:t xml:space="preserve">Протокол № </w:t>
            </w:r>
          </w:p>
        </w:tc>
        <w:tc>
          <w:tcPr>
            <w:tcW w:w="993" w:type="dxa"/>
            <w:tcBorders>
              <w:left w:val="nil"/>
              <w:bottom w:val="single" w:sz="4" w:space="0" w:color="auto"/>
              <w:right w:val="single" w:sz="4" w:space="0" w:color="auto"/>
            </w:tcBorders>
            <w:shd w:val="clear" w:color="auto" w:fill="auto"/>
            <w:vAlign w:val="bottom"/>
          </w:tcPr>
          <w:p w:rsidR="00DD1D6B" w:rsidRPr="00C758E1" w:rsidRDefault="00DD1D6B" w:rsidP="007E13D1">
            <w:pPr>
              <w:pStyle w:val="af5"/>
              <w:numPr>
                <w:ilvl w:val="0"/>
                <w:numId w:val="17"/>
              </w:numPr>
              <w:spacing w:after="0" w:line="240" w:lineRule="auto"/>
              <w:ind w:left="0" w:firstLine="0"/>
              <w:jc w:val="both"/>
              <w:rPr>
                <w:rFonts w:ascii="Times New Roman" w:hAnsi="Times New Roman"/>
              </w:rPr>
            </w:pPr>
          </w:p>
        </w:tc>
        <w:tc>
          <w:tcPr>
            <w:tcW w:w="567" w:type="dxa"/>
            <w:tcBorders>
              <w:left w:val="single" w:sz="4" w:space="0" w:color="auto"/>
              <w:right w:val="single" w:sz="4" w:space="0" w:color="auto"/>
            </w:tcBorders>
            <w:shd w:val="clear" w:color="auto" w:fill="auto"/>
            <w:vAlign w:val="bottom"/>
          </w:tcPr>
          <w:p w:rsidR="00DD1D6B" w:rsidRPr="00C758E1" w:rsidRDefault="00DD1D6B" w:rsidP="00F0123E">
            <w:pPr>
              <w:spacing w:before="120" w:after="120" w:line="240" w:lineRule="auto"/>
              <w:rPr>
                <w:rFonts w:ascii="Times New Roman" w:hAnsi="Times New Roman"/>
              </w:rPr>
            </w:pPr>
          </w:p>
        </w:tc>
        <w:tc>
          <w:tcPr>
            <w:tcW w:w="2551" w:type="dxa"/>
            <w:gridSpan w:val="2"/>
            <w:tcBorders>
              <w:left w:val="single" w:sz="4" w:space="0" w:color="auto"/>
              <w:bottom w:val="single" w:sz="4" w:space="0" w:color="auto"/>
            </w:tcBorders>
            <w:shd w:val="clear" w:color="auto" w:fill="auto"/>
            <w:vAlign w:val="bottom"/>
          </w:tcPr>
          <w:p w:rsidR="00DD1D6B" w:rsidRPr="00C758E1" w:rsidRDefault="00DD1D6B" w:rsidP="00F0123E">
            <w:pPr>
              <w:spacing w:after="0" w:line="240" w:lineRule="auto"/>
              <w:rPr>
                <w:rFonts w:ascii="Times New Roman" w:hAnsi="Times New Roman"/>
              </w:rPr>
            </w:pPr>
          </w:p>
        </w:tc>
        <w:tc>
          <w:tcPr>
            <w:tcW w:w="1417" w:type="dxa"/>
            <w:tcBorders>
              <w:bottom w:val="single" w:sz="4" w:space="0" w:color="auto"/>
            </w:tcBorders>
            <w:shd w:val="clear" w:color="auto" w:fill="auto"/>
            <w:vAlign w:val="bottom"/>
          </w:tcPr>
          <w:p w:rsidR="00DD1D6B" w:rsidRPr="00C758E1" w:rsidRDefault="00DD1D6B" w:rsidP="00F0123E">
            <w:pPr>
              <w:spacing w:after="0" w:line="240" w:lineRule="auto"/>
              <w:rPr>
                <w:rFonts w:ascii="Times New Roman" w:hAnsi="Times New Roman"/>
              </w:rPr>
            </w:pPr>
            <w:r w:rsidRPr="00C758E1">
              <w:rPr>
                <w:rFonts w:ascii="Times New Roman" w:hAnsi="Times New Roman"/>
              </w:rPr>
              <w:t xml:space="preserve">Протокол № </w:t>
            </w:r>
          </w:p>
        </w:tc>
        <w:tc>
          <w:tcPr>
            <w:tcW w:w="818" w:type="dxa"/>
            <w:tcBorders>
              <w:left w:val="nil"/>
              <w:bottom w:val="single" w:sz="4" w:space="0" w:color="auto"/>
            </w:tcBorders>
            <w:shd w:val="clear" w:color="auto" w:fill="auto"/>
            <w:vAlign w:val="bottom"/>
          </w:tcPr>
          <w:p w:rsidR="00DD1D6B" w:rsidRPr="00C758E1" w:rsidRDefault="00DD1D6B" w:rsidP="007E13D1">
            <w:pPr>
              <w:pStyle w:val="af5"/>
              <w:numPr>
                <w:ilvl w:val="0"/>
                <w:numId w:val="17"/>
              </w:numPr>
              <w:spacing w:after="0" w:line="240" w:lineRule="auto"/>
              <w:ind w:left="0" w:firstLine="0"/>
              <w:jc w:val="both"/>
              <w:rPr>
                <w:rFonts w:ascii="Times New Roman" w:hAnsi="Times New Roman"/>
              </w:rPr>
            </w:pPr>
          </w:p>
        </w:tc>
      </w:tr>
      <w:tr w:rsidR="000E292A" w:rsidRPr="00EA275D" w:rsidTr="00DD1D6B">
        <w:tc>
          <w:tcPr>
            <w:tcW w:w="4504" w:type="dxa"/>
            <w:gridSpan w:val="4"/>
            <w:tcBorders>
              <w:top w:val="single" w:sz="4" w:space="0" w:color="auto"/>
              <w:right w:val="single" w:sz="4" w:space="0" w:color="auto"/>
            </w:tcBorders>
          </w:tcPr>
          <w:p w:rsidR="000E292A" w:rsidRPr="00EA275D" w:rsidRDefault="000E292A" w:rsidP="00F0123E">
            <w:pPr>
              <w:spacing w:after="0" w:line="240" w:lineRule="auto"/>
              <w:jc w:val="center"/>
              <w:rPr>
                <w:rFonts w:ascii="Times New Roman" w:hAnsi="Times New Roman"/>
                <w:i/>
                <w:sz w:val="16"/>
                <w:szCs w:val="16"/>
              </w:rPr>
            </w:pPr>
            <w:r w:rsidRPr="00EA275D">
              <w:rPr>
                <w:rFonts w:ascii="Times New Roman" w:hAnsi="Times New Roman"/>
                <w:i/>
                <w:sz w:val="16"/>
                <w:szCs w:val="16"/>
              </w:rPr>
              <w:t>Дата                                          Номер протокола</w:t>
            </w:r>
          </w:p>
        </w:tc>
        <w:tc>
          <w:tcPr>
            <w:tcW w:w="567" w:type="dxa"/>
            <w:tcBorders>
              <w:left w:val="single" w:sz="4" w:space="0" w:color="auto"/>
              <w:right w:val="single" w:sz="4" w:space="0" w:color="auto"/>
            </w:tcBorders>
          </w:tcPr>
          <w:p w:rsidR="000E292A" w:rsidRPr="00EA275D" w:rsidRDefault="000E292A" w:rsidP="00F0123E">
            <w:pPr>
              <w:spacing w:after="0" w:line="240" w:lineRule="auto"/>
              <w:jc w:val="center"/>
              <w:rPr>
                <w:rFonts w:ascii="Times New Roman" w:hAnsi="Times New Roman"/>
                <w:sz w:val="16"/>
                <w:szCs w:val="16"/>
              </w:rPr>
            </w:pPr>
          </w:p>
        </w:tc>
        <w:tc>
          <w:tcPr>
            <w:tcW w:w="4786" w:type="dxa"/>
            <w:gridSpan w:val="4"/>
            <w:tcBorders>
              <w:top w:val="single" w:sz="4" w:space="0" w:color="auto"/>
              <w:left w:val="single" w:sz="4" w:space="0" w:color="auto"/>
            </w:tcBorders>
          </w:tcPr>
          <w:p w:rsidR="000E292A" w:rsidRPr="00EA275D" w:rsidRDefault="000E292A" w:rsidP="00F0123E">
            <w:pPr>
              <w:spacing w:after="0" w:line="240" w:lineRule="auto"/>
              <w:jc w:val="center"/>
              <w:rPr>
                <w:rFonts w:ascii="Times New Roman" w:hAnsi="Times New Roman"/>
                <w:sz w:val="16"/>
                <w:szCs w:val="16"/>
              </w:rPr>
            </w:pPr>
            <w:r w:rsidRPr="00EA275D">
              <w:rPr>
                <w:rFonts w:ascii="Times New Roman" w:hAnsi="Times New Roman"/>
                <w:i/>
                <w:sz w:val="16"/>
                <w:szCs w:val="16"/>
              </w:rPr>
              <w:t>Дата                                          Номер протокола</w:t>
            </w:r>
          </w:p>
        </w:tc>
      </w:tr>
      <w:tr w:rsidR="000E292A" w:rsidRPr="00C758E1" w:rsidTr="00DD1D6B">
        <w:tc>
          <w:tcPr>
            <w:tcW w:w="4504" w:type="dxa"/>
            <w:gridSpan w:val="4"/>
            <w:tcBorders>
              <w:right w:val="single" w:sz="4" w:space="0" w:color="auto"/>
            </w:tcBorders>
            <w:vAlign w:val="bottom"/>
          </w:tcPr>
          <w:p w:rsidR="000E292A" w:rsidRPr="00C758E1" w:rsidRDefault="000E292A" w:rsidP="00F0123E">
            <w:pPr>
              <w:pStyle w:val="Normal1"/>
              <w:widowControl w:val="0"/>
              <w:ind w:firstLine="0"/>
              <w:rPr>
                <w:snapToGrid w:val="0"/>
                <w:sz w:val="22"/>
                <w:szCs w:val="22"/>
              </w:rPr>
            </w:pPr>
            <w:r w:rsidRPr="00C758E1">
              <w:rPr>
                <w:bCs/>
                <w:sz w:val="22"/>
                <w:szCs w:val="22"/>
              </w:rPr>
              <w:t>Заведующий кафедрой</w:t>
            </w:r>
          </w:p>
        </w:tc>
        <w:tc>
          <w:tcPr>
            <w:tcW w:w="567" w:type="dxa"/>
            <w:tcBorders>
              <w:left w:val="single" w:sz="4" w:space="0" w:color="auto"/>
              <w:right w:val="single" w:sz="4" w:space="0" w:color="auto"/>
            </w:tcBorders>
            <w:vAlign w:val="bottom"/>
          </w:tcPr>
          <w:p w:rsidR="000E292A" w:rsidRPr="00C758E1" w:rsidRDefault="000E292A" w:rsidP="00F0123E">
            <w:pPr>
              <w:pStyle w:val="Normal1"/>
              <w:widowControl w:val="0"/>
              <w:spacing w:before="120" w:after="120"/>
              <w:ind w:firstLine="0"/>
              <w:rPr>
                <w:snapToGrid w:val="0"/>
                <w:sz w:val="22"/>
                <w:szCs w:val="22"/>
              </w:rPr>
            </w:pPr>
          </w:p>
        </w:tc>
        <w:tc>
          <w:tcPr>
            <w:tcW w:w="4786" w:type="dxa"/>
            <w:gridSpan w:val="4"/>
            <w:tcBorders>
              <w:left w:val="single" w:sz="4" w:space="0" w:color="auto"/>
            </w:tcBorders>
            <w:vAlign w:val="bottom"/>
          </w:tcPr>
          <w:p w:rsidR="000E292A" w:rsidRPr="00C758E1" w:rsidRDefault="000E292A" w:rsidP="00F0123E">
            <w:pPr>
              <w:pStyle w:val="Normal1"/>
              <w:widowControl w:val="0"/>
              <w:ind w:firstLine="0"/>
              <w:rPr>
                <w:snapToGrid w:val="0"/>
                <w:sz w:val="22"/>
                <w:szCs w:val="22"/>
              </w:rPr>
            </w:pPr>
            <w:r w:rsidRPr="00C758E1">
              <w:rPr>
                <w:bCs/>
                <w:sz w:val="22"/>
                <w:szCs w:val="22"/>
              </w:rPr>
              <w:t xml:space="preserve">Председатель </w:t>
            </w:r>
            <w:r w:rsidR="00522E84" w:rsidRPr="00C758E1">
              <w:rPr>
                <w:sz w:val="22"/>
                <w:szCs w:val="22"/>
              </w:rPr>
              <w:t>Ученого совета факультета</w:t>
            </w:r>
          </w:p>
        </w:tc>
      </w:tr>
      <w:tr w:rsidR="00DD1D6B" w:rsidRPr="00C758E1" w:rsidTr="00DD1D6B">
        <w:tc>
          <w:tcPr>
            <w:tcW w:w="1243" w:type="dxa"/>
            <w:tcBorders>
              <w:bottom w:val="single" w:sz="4" w:space="0" w:color="auto"/>
            </w:tcBorders>
            <w:shd w:val="clear" w:color="auto" w:fill="auto"/>
            <w:vAlign w:val="bottom"/>
          </w:tcPr>
          <w:p w:rsidR="00DD1D6B" w:rsidRPr="00C758E1" w:rsidRDefault="00DD1D6B" w:rsidP="00DD1D6B">
            <w:pPr>
              <w:pStyle w:val="af5"/>
              <w:spacing w:after="0" w:line="240" w:lineRule="auto"/>
              <w:ind w:left="0"/>
              <w:jc w:val="both"/>
              <w:rPr>
                <w:rFonts w:ascii="Times New Roman" w:hAnsi="Times New Roman"/>
              </w:rPr>
            </w:pPr>
          </w:p>
        </w:tc>
        <w:tc>
          <w:tcPr>
            <w:tcW w:w="3261" w:type="dxa"/>
            <w:gridSpan w:val="3"/>
            <w:tcBorders>
              <w:bottom w:val="single" w:sz="4" w:space="0" w:color="auto"/>
              <w:right w:val="single" w:sz="4" w:space="0" w:color="auto"/>
            </w:tcBorders>
            <w:shd w:val="clear" w:color="auto" w:fill="auto"/>
            <w:vAlign w:val="bottom"/>
          </w:tcPr>
          <w:p w:rsidR="00DD1D6B" w:rsidRPr="00C758E1" w:rsidRDefault="002E744D" w:rsidP="002E744D">
            <w:pPr>
              <w:pStyle w:val="af5"/>
              <w:numPr>
                <w:ilvl w:val="0"/>
                <w:numId w:val="17"/>
              </w:numPr>
              <w:spacing w:after="0" w:line="240" w:lineRule="auto"/>
              <w:ind w:left="0" w:firstLine="0"/>
              <w:jc w:val="center"/>
              <w:rPr>
                <w:rFonts w:ascii="Times New Roman" w:hAnsi="Times New Roman"/>
              </w:rPr>
            </w:pPr>
            <w:r>
              <w:rPr>
                <w:rFonts w:ascii="Times New Roman" w:hAnsi="Times New Roman"/>
              </w:rPr>
              <w:t xml:space="preserve">А.М. </w:t>
            </w:r>
            <w:r w:rsidR="00975B14">
              <w:rPr>
                <w:rFonts w:ascii="Times New Roman" w:hAnsi="Times New Roman"/>
              </w:rPr>
              <w:t>Мкртумян</w:t>
            </w:r>
          </w:p>
        </w:tc>
        <w:tc>
          <w:tcPr>
            <w:tcW w:w="567" w:type="dxa"/>
            <w:tcBorders>
              <w:left w:val="single" w:sz="4" w:space="0" w:color="auto"/>
              <w:right w:val="single" w:sz="4" w:space="0" w:color="auto"/>
            </w:tcBorders>
            <w:shd w:val="clear" w:color="auto" w:fill="auto"/>
            <w:vAlign w:val="bottom"/>
          </w:tcPr>
          <w:p w:rsidR="00DD1D6B" w:rsidRPr="00C758E1" w:rsidRDefault="00DD1D6B" w:rsidP="00C45B30">
            <w:pPr>
              <w:pStyle w:val="af5"/>
              <w:rPr>
                <w:rFonts w:ascii="Times New Roman" w:hAnsi="Times New Roman"/>
              </w:rPr>
            </w:pPr>
          </w:p>
        </w:tc>
        <w:tc>
          <w:tcPr>
            <w:tcW w:w="1558" w:type="dxa"/>
            <w:tcBorders>
              <w:left w:val="single" w:sz="4" w:space="0" w:color="auto"/>
              <w:bottom w:val="single" w:sz="4" w:space="0" w:color="auto"/>
            </w:tcBorders>
            <w:shd w:val="clear" w:color="auto" w:fill="auto"/>
            <w:vAlign w:val="bottom"/>
          </w:tcPr>
          <w:p w:rsidR="00DD1D6B" w:rsidRPr="00C758E1" w:rsidRDefault="00DD1D6B" w:rsidP="00F0123E">
            <w:pPr>
              <w:spacing w:after="0" w:line="240" w:lineRule="auto"/>
              <w:jc w:val="right"/>
              <w:rPr>
                <w:rFonts w:ascii="Times New Roman" w:hAnsi="Times New Roman"/>
              </w:rPr>
            </w:pPr>
          </w:p>
        </w:tc>
        <w:tc>
          <w:tcPr>
            <w:tcW w:w="3228" w:type="dxa"/>
            <w:gridSpan w:val="3"/>
            <w:tcBorders>
              <w:bottom w:val="single" w:sz="4" w:space="0" w:color="auto"/>
            </w:tcBorders>
            <w:shd w:val="clear" w:color="auto" w:fill="auto"/>
            <w:vAlign w:val="bottom"/>
          </w:tcPr>
          <w:p w:rsidR="00DD1D6B" w:rsidRPr="00C758E1" w:rsidRDefault="00DD1D6B" w:rsidP="007E13D1">
            <w:pPr>
              <w:pStyle w:val="af5"/>
              <w:numPr>
                <w:ilvl w:val="0"/>
                <w:numId w:val="17"/>
              </w:numPr>
              <w:spacing w:after="0" w:line="240" w:lineRule="auto"/>
              <w:ind w:left="0" w:firstLine="0"/>
              <w:jc w:val="right"/>
              <w:rPr>
                <w:rFonts w:ascii="Times New Roman" w:hAnsi="Times New Roman"/>
              </w:rPr>
            </w:pPr>
          </w:p>
        </w:tc>
      </w:tr>
      <w:tr w:rsidR="000E292A" w:rsidRPr="00EA275D" w:rsidTr="00DD1D6B">
        <w:tc>
          <w:tcPr>
            <w:tcW w:w="1243" w:type="dxa"/>
            <w:tcBorders>
              <w:top w:val="single" w:sz="4" w:space="0" w:color="auto"/>
            </w:tcBorders>
          </w:tcPr>
          <w:p w:rsidR="000E292A" w:rsidRPr="00EA275D" w:rsidRDefault="000E292A" w:rsidP="00F0123E">
            <w:pPr>
              <w:pStyle w:val="Normal1"/>
              <w:widowControl w:val="0"/>
              <w:ind w:firstLine="0"/>
              <w:jc w:val="center"/>
              <w:rPr>
                <w:i/>
                <w:snapToGrid w:val="0"/>
                <w:sz w:val="16"/>
                <w:szCs w:val="16"/>
              </w:rPr>
            </w:pPr>
            <w:r w:rsidRPr="00EA275D">
              <w:rPr>
                <w:i/>
                <w:snapToGrid w:val="0"/>
                <w:sz w:val="16"/>
                <w:szCs w:val="16"/>
              </w:rPr>
              <w:t>Подпись</w:t>
            </w:r>
          </w:p>
        </w:tc>
        <w:tc>
          <w:tcPr>
            <w:tcW w:w="3261" w:type="dxa"/>
            <w:gridSpan w:val="3"/>
          </w:tcPr>
          <w:p w:rsidR="000E292A" w:rsidRPr="00EA275D" w:rsidRDefault="000E292A" w:rsidP="00F0123E">
            <w:pPr>
              <w:pStyle w:val="Normal1"/>
              <w:widowControl w:val="0"/>
              <w:ind w:firstLine="0"/>
              <w:jc w:val="center"/>
              <w:rPr>
                <w:i/>
                <w:snapToGrid w:val="0"/>
                <w:sz w:val="16"/>
                <w:szCs w:val="16"/>
              </w:rPr>
            </w:pPr>
            <w:r w:rsidRPr="00EA275D">
              <w:rPr>
                <w:i/>
                <w:snapToGrid w:val="0"/>
                <w:sz w:val="16"/>
                <w:szCs w:val="16"/>
              </w:rPr>
              <w:t>Расшифровка подписи</w:t>
            </w:r>
          </w:p>
        </w:tc>
        <w:tc>
          <w:tcPr>
            <w:tcW w:w="567" w:type="dxa"/>
          </w:tcPr>
          <w:p w:rsidR="000E292A" w:rsidRPr="00EA275D" w:rsidRDefault="000E292A" w:rsidP="00F0123E">
            <w:pPr>
              <w:spacing w:after="0" w:line="240" w:lineRule="auto"/>
              <w:jc w:val="center"/>
              <w:rPr>
                <w:rFonts w:ascii="Times New Roman" w:hAnsi="Times New Roman"/>
                <w:i/>
                <w:sz w:val="16"/>
                <w:szCs w:val="16"/>
              </w:rPr>
            </w:pPr>
          </w:p>
        </w:tc>
        <w:tc>
          <w:tcPr>
            <w:tcW w:w="1558" w:type="dxa"/>
            <w:tcBorders>
              <w:top w:val="single" w:sz="4" w:space="0" w:color="auto"/>
            </w:tcBorders>
          </w:tcPr>
          <w:p w:rsidR="000E292A" w:rsidRPr="00EA275D" w:rsidRDefault="000E292A" w:rsidP="00F0123E">
            <w:pPr>
              <w:pStyle w:val="Normal1"/>
              <w:widowControl w:val="0"/>
              <w:ind w:firstLine="0"/>
              <w:jc w:val="center"/>
              <w:rPr>
                <w:i/>
                <w:snapToGrid w:val="0"/>
                <w:sz w:val="16"/>
                <w:szCs w:val="16"/>
              </w:rPr>
            </w:pPr>
            <w:r w:rsidRPr="00EA275D">
              <w:rPr>
                <w:i/>
                <w:snapToGrid w:val="0"/>
                <w:sz w:val="16"/>
                <w:szCs w:val="16"/>
              </w:rPr>
              <w:t>Подпись</w:t>
            </w:r>
          </w:p>
        </w:tc>
        <w:tc>
          <w:tcPr>
            <w:tcW w:w="3228" w:type="dxa"/>
            <w:gridSpan w:val="3"/>
          </w:tcPr>
          <w:p w:rsidR="000E292A" w:rsidRPr="00EA275D" w:rsidRDefault="000E292A" w:rsidP="00F0123E">
            <w:pPr>
              <w:pStyle w:val="Normal1"/>
              <w:widowControl w:val="0"/>
              <w:ind w:firstLine="0"/>
              <w:jc w:val="center"/>
              <w:rPr>
                <w:i/>
                <w:snapToGrid w:val="0"/>
                <w:sz w:val="16"/>
                <w:szCs w:val="16"/>
              </w:rPr>
            </w:pPr>
            <w:r w:rsidRPr="00EA275D">
              <w:rPr>
                <w:i/>
                <w:snapToGrid w:val="0"/>
                <w:sz w:val="16"/>
                <w:szCs w:val="16"/>
              </w:rPr>
              <w:t>Расшифровка подписи</w:t>
            </w:r>
          </w:p>
        </w:tc>
      </w:tr>
    </w:tbl>
    <w:p w:rsidR="000E292A" w:rsidRPr="00C758E1" w:rsidRDefault="000E292A" w:rsidP="000E292A">
      <w:pPr>
        <w:spacing w:after="0" w:line="240" w:lineRule="auto"/>
        <w:jc w:val="both"/>
        <w:rPr>
          <w:rFonts w:ascii="Times New Roman" w:hAnsi="Times New Roman"/>
        </w:rPr>
      </w:pPr>
    </w:p>
    <w:tbl>
      <w:tblPr>
        <w:tblW w:w="0" w:type="auto"/>
        <w:tblInd w:w="-284" w:type="dxa"/>
        <w:tblLook w:val="04A0"/>
      </w:tblPr>
      <w:tblGrid>
        <w:gridCol w:w="4503"/>
        <w:gridCol w:w="2268"/>
        <w:gridCol w:w="3083"/>
      </w:tblGrid>
      <w:tr w:rsidR="000E292A" w:rsidRPr="00C758E1" w:rsidTr="00F0123E">
        <w:tc>
          <w:tcPr>
            <w:tcW w:w="9854" w:type="dxa"/>
            <w:gridSpan w:val="3"/>
            <w:shd w:val="clear" w:color="auto" w:fill="auto"/>
            <w:vAlign w:val="center"/>
          </w:tcPr>
          <w:p w:rsidR="000E292A" w:rsidRPr="00C758E1" w:rsidRDefault="000E292A" w:rsidP="00F0123E">
            <w:pPr>
              <w:spacing w:before="120" w:after="120" w:line="240" w:lineRule="auto"/>
              <w:jc w:val="center"/>
              <w:rPr>
                <w:rFonts w:ascii="Times New Roman" w:hAnsi="Times New Roman"/>
              </w:rPr>
            </w:pPr>
            <w:r w:rsidRPr="00C758E1">
              <w:rPr>
                <w:rFonts w:ascii="Times New Roman" w:hAnsi="Times New Roman"/>
                <w:b/>
                <w:bCs/>
              </w:rPr>
              <w:t>СОГЛАСОВАНО</w:t>
            </w:r>
          </w:p>
        </w:tc>
      </w:tr>
      <w:tr w:rsidR="000E292A" w:rsidRPr="00C758E1" w:rsidTr="000C779F">
        <w:tc>
          <w:tcPr>
            <w:tcW w:w="4503" w:type="dxa"/>
            <w:tcBorders>
              <w:bottom w:val="single" w:sz="4" w:space="0" w:color="auto"/>
            </w:tcBorders>
            <w:vAlign w:val="bottom"/>
          </w:tcPr>
          <w:p w:rsidR="000E292A" w:rsidRPr="00C758E1" w:rsidRDefault="007202D7" w:rsidP="00E14AAC">
            <w:pPr>
              <w:spacing w:after="0" w:line="240" w:lineRule="auto"/>
              <w:rPr>
                <w:rFonts w:ascii="Times New Roman" w:hAnsi="Times New Roman"/>
              </w:rPr>
            </w:pPr>
            <w:r w:rsidRPr="00C758E1">
              <w:rPr>
                <w:rFonts w:ascii="Times New Roman" w:hAnsi="Times New Roman"/>
              </w:rPr>
              <w:t>Начальник учебного управления профессионального образования</w:t>
            </w:r>
          </w:p>
        </w:tc>
        <w:tc>
          <w:tcPr>
            <w:tcW w:w="2268" w:type="dxa"/>
            <w:tcBorders>
              <w:bottom w:val="single" w:sz="4" w:space="0" w:color="auto"/>
            </w:tcBorders>
            <w:shd w:val="clear" w:color="auto" w:fill="auto"/>
            <w:vAlign w:val="bottom"/>
          </w:tcPr>
          <w:p w:rsidR="000E292A" w:rsidRPr="00C758E1" w:rsidRDefault="000E292A" w:rsidP="00F0123E">
            <w:pPr>
              <w:spacing w:before="120" w:after="120" w:line="240" w:lineRule="auto"/>
              <w:rPr>
                <w:rFonts w:ascii="Times New Roman" w:hAnsi="Times New Roman"/>
              </w:rPr>
            </w:pPr>
          </w:p>
        </w:tc>
        <w:tc>
          <w:tcPr>
            <w:tcW w:w="3083" w:type="dxa"/>
            <w:tcBorders>
              <w:bottom w:val="single" w:sz="4" w:space="0" w:color="auto"/>
            </w:tcBorders>
            <w:vAlign w:val="bottom"/>
          </w:tcPr>
          <w:p w:rsidR="000E292A" w:rsidRPr="00C758E1" w:rsidRDefault="007202D7" w:rsidP="000C779F">
            <w:pPr>
              <w:spacing w:after="0" w:line="240" w:lineRule="auto"/>
              <w:jc w:val="center"/>
              <w:rPr>
                <w:rFonts w:ascii="Times New Roman" w:hAnsi="Times New Roman"/>
              </w:rPr>
            </w:pPr>
            <w:r w:rsidRPr="00C758E1">
              <w:rPr>
                <w:rFonts w:ascii="Times New Roman" w:hAnsi="Times New Roman"/>
              </w:rPr>
              <w:t>Н.В. Ярыгин</w:t>
            </w:r>
          </w:p>
        </w:tc>
      </w:tr>
      <w:tr w:rsidR="000E292A" w:rsidRPr="00C758E1" w:rsidTr="000C779F">
        <w:tc>
          <w:tcPr>
            <w:tcW w:w="4503" w:type="dxa"/>
            <w:tcBorders>
              <w:top w:val="single" w:sz="4" w:space="0" w:color="auto"/>
              <w:bottom w:val="single" w:sz="4" w:space="0" w:color="auto"/>
            </w:tcBorders>
            <w:vAlign w:val="bottom"/>
          </w:tcPr>
          <w:p w:rsidR="000E292A" w:rsidRPr="00C758E1" w:rsidRDefault="00C50EE3" w:rsidP="00F0123E">
            <w:pPr>
              <w:spacing w:after="0" w:line="240" w:lineRule="auto"/>
              <w:rPr>
                <w:rFonts w:ascii="Times New Roman" w:hAnsi="Times New Roman"/>
              </w:rPr>
            </w:pPr>
            <w:r w:rsidRPr="00C758E1">
              <w:rPr>
                <w:rFonts w:ascii="Times New Roman" w:hAnsi="Times New Roman"/>
              </w:rPr>
              <w:t>Директор фундаментальной библиотеки</w:t>
            </w:r>
          </w:p>
        </w:tc>
        <w:tc>
          <w:tcPr>
            <w:tcW w:w="2268" w:type="dxa"/>
            <w:tcBorders>
              <w:top w:val="single" w:sz="4" w:space="0" w:color="auto"/>
              <w:bottom w:val="single" w:sz="4" w:space="0" w:color="auto"/>
            </w:tcBorders>
            <w:shd w:val="clear" w:color="auto" w:fill="auto"/>
            <w:vAlign w:val="bottom"/>
          </w:tcPr>
          <w:p w:rsidR="000E292A" w:rsidRPr="00C758E1" w:rsidRDefault="000E292A" w:rsidP="00F0123E">
            <w:pPr>
              <w:spacing w:before="120" w:after="120" w:line="240" w:lineRule="auto"/>
              <w:rPr>
                <w:rFonts w:ascii="Times New Roman" w:hAnsi="Times New Roman"/>
              </w:rPr>
            </w:pPr>
          </w:p>
        </w:tc>
        <w:tc>
          <w:tcPr>
            <w:tcW w:w="3083" w:type="dxa"/>
            <w:tcBorders>
              <w:top w:val="single" w:sz="4" w:space="0" w:color="auto"/>
              <w:bottom w:val="single" w:sz="4" w:space="0" w:color="auto"/>
            </w:tcBorders>
            <w:vAlign w:val="bottom"/>
          </w:tcPr>
          <w:p w:rsidR="000E292A" w:rsidRPr="00C758E1" w:rsidRDefault="00104984" w:rsidP="000C779F">
            <w:pPr>
              <w:spacing w:after="0" w:line="240" w:lineRule="auto"/>
              <w:jc w:val="center"/>
              <w:rPr>
                <w:rFonts w:ascii="Times New Roman" w:hAnsi="Times New Roman"/>
              </w:rPr>
            </w:pPr>
            <w:r w:rsidRPr="00C758E1">
              <w:rPr>
                <w:rFonts w:ascii="Times New Roman" w:hAnsi="Times New Roman"/>
              </w:rPr>
              <w:t>Е.А. Ступакова</w:t>
            </w:r>
          </w:p>
        </w:tc>
      </w:tr>
      <w:tr w:rsidR="000E292A" w:rsidRPr="00C758E1" w:rsidTr="000C779F">
        <w:tc>
          <w:tcPr>
            <w:tcW w:w="4503" w:type="dxa"/>
            <w:tcBorders>
              <w:top w:val="single" w:sz="4" w:space="0" w:color="auto"/>
            </w:tcBorders>
          </w:tcPr>
          <w:p w:rsidR="000E292A" w:rsidRPr="00C758E1" w:rsidRDefault="000E292A" w:rsidP="00F0123E">
            <w:pPr>
              <w:spacing w:after="0" w:line="240" w:lineRule="auto"/>
              <w:jc w:val="center"/>
              <w:rPr>
                <w:rFonts w:ascii="Times New Roman" w:hAnsi="Times New Roman"/>
                <w:i/>
                <w:sz w:val="16"/>
                <w:szCs w:val="16"/>
              </w:rPr>
            </w:pPr>
            <w:r w:rsidRPr="00C758E1">
              <w:rPr>
                <w:rFonts w:ascii="Times New Roman" w:hAnsi="Times New Roman"/>
                <w:i/>
                <w:sz w:val="16"/>
                <w:szCs w:val="16"/>
              </w:rPr>
              <w:t>Должность</w:t>
            </w:r>
          </w:p>
        </w:tc>
        <w:tc>
          <w:tcPr>
            <w:tcW w:w="2268" w:type="dxa"/>
            <w:tcBorders>
              <w:top w:val="single" w:sz="4" w:space="0" w:color="auto"/>
            </w:tcBorders>
          </w:tcPr>
          <w:p w:rsidR="000E292A" w:rsidRPr="00C758E1" w:rsidRDefault="000E292A" w:rsidP="00F0123E">
            <w:pPr>
              <w:pStyle w:val="Normal1"/>
              <w:widowControl w:val="0"/>
              <w:ind w:firstLine="0"/>
              <w:jc w:val="center"/>
              <w:rPr>
                <w:i/>
                <w:snapToGrid w:val="0"/>
                <w:sz w:val="16"/>
                <w:szCs w:val="16"/>
              </w:rPr>
            </w:pPr>
            <w:r w:rsidRPr="00C758E1">
              <w:rPr>
                <w:i/>
                <w:snapToGrid w:val="0"/>
                <w:sz w:val="16"/>
                <w:szCs w:val="16"/>
              </w:rPr>
              <w:t>Подпись</w:t>
            </w:r>
          </w:p>
        </w:tc>
        <w:tc>
          <w:tcPr>
            <w:tcW w:w="3083" w:type="dxa"/>
            <w:tcBorders>
              <w:top w:val="single" w:sz="4" w:space="0" w:color="auto"/>
            </w:tcBorders>
          </w:tcPr>
          <w:p w:rsidR="000E292A" w:rsidRPr="00C758E1" w:rsidRDefault="000E292A" w:rsidP="00F0123E">
            <w:pPr>
              <w:pStyle w:val="Normal1"/>
              <w:widowControl w:val="0"/>
              <w:ind w:firstLine="0"/>
              <w:jc w:val="center"/>
              <w:rPr>
                <w:i/>
                <w:snapToGrid w:val="0"/>
                <w:sz w:val="16"/>
                <w:szCs w:val="16"/>
              </w:rPr>
            </w:pPr>
            <w:r w:rsidRPr="00C758E1">
              <w:rPr>
                <w:i/>
                <w:snapToGrid w:val="0"/>
                <w:sz w:val="16"/>
                <w:szCs w:val="16"/>
              </w:rPr>
              <w:t>Расшифровка подписи</w:t>
            </w:r>
          </w:p>
        </w:tc>
      </w:tr>
    </w:tbl>
    <w:p w:rsidR="000E292A" w:rsidRPr="00C758E1" w:rsidRDefault="000E292A" w:rsidP="006B358C">
      <w:pPr>
        <w:rPr>
          <w:rFonts w:ascii="Times New Roman" w:hAnsi="Times New Roman"/>
        </w:rPr>
      </w:pPr>
      <w:r w:rsidRPr="00C758E1">
        <w:rPr>
          <w:rFonts w:ascii="Times New Roman" w:hAnsi="Times New Roman"/>
          <w:b/>
        </w:rPr>
        <w:br w:type="page"/>
      </w:r>
    </w:p>
    <w:p w:rsidR="007202D7" w:rsidRPr="00C758E1" w:rsidRDefault="007202D7" w:rsidP="007202D7">
      <w:pPr>
        <w:pStyle w:val="1"/>
        <w:rPr>
          <w:rFonts w:ascii="Times New Roman" w:hAnsi="Times New Roman"/>
          <w:sz w:val="22"/>
          <w:szCs w:val="22"/>
        </w:rPr>
      </w:pPr>
      <w:bookmarkStart w:id="0" w:name="_Toc421786351"/>
      <w:r w:rsidRPr="00C758E1">
        <w:rPr>
          <w:rFonts w:ascii="Times New Roman" w:hAnsi="Times New Roman"/>
          <w:sz w:val="22"/>
          <w:szCs w:val="22"/>
        </w:rPr>
        <w:lastRenderedPageBreak/>
        <w:t xml:space="preserve">Цель и задачи программы </w:t>
      </w:r>
    </w:p>
    <w:tbl>
      <w:tblPr>
        <w:tblW w:w="5000" w:type="pct"/>
        <w:tblLook w:val="04A0"/>
      </w:tblPr>
      <w:tblGrid>
        <w:gridCol w:w="1526"/>
        <w:gridCol w:w="709"/>
        <w:gridCol w:w="142"/>
        <w:gridCol w:w="851"/>
        <w:gridCol w:w="6626"/>
      </w:tblGrid>
      <w:tr w:rsidR="007202D7" w:rsidRPr="00C758E1" w:rsidTr="007818F3">
        <w:trPr>
          <w:trHeight w:val="340"/>
        </w:trPr>
        <w:tc>
          <w:tcPr>
            <w:tcW w:w="1206" w:type="pct"/>
            <w:gridSpan w:val="3"/>
            <w:vAlign w:val="bottom"/>
          </w:tcPr>
          <w:p w:rsidR="007202D7" w:rsidRPr="00C758E1" w:rsidRDefault="000245E6" w:rsidP="007818F3">
            <w:pPr>
              <w:pStyle w:val="a"/>
              <w:numPr>
                <w:ilvl w:val="0"/>
                <w:numId w:val="0"/>
              </w:numPr>
              <w:contextualSpacing w:val="0"/>
              <w:jc w:val="left"/>
              <w:rPr>
                <w:sz w:val="22"/>
                <w:szCs w:val="22"/>
              </w:rPr>
            </w:pPr>
            <w:r>
              <w:rPr>
                <w:sz w:val="22"/>
                <w:szCs w:val="22"/>
              </w:rPr>
              <w:t xml:space="preserve">Программа </w:t>
            </w:r>
          </w:p>
        </w:tc>
        <w:tc>
          <w:tcPr>
            <w:tcW w:w="3794" w:type="pct"/>
            <w:gridSpan w:val="2"/>
            <w:shd w:val="clear" w:color="auto" w:fill="auto"/>
            <w:vAlign w:val="bottom"/>
          </w:tcPr>
          <w:p w:rsidR="007202D7" w:rsidRPr="00C758E1" w:rsidRDefault="007202D7" w:rsidP="007818F3">
            <w:pPr>
              <w:pStyle w:val="a"/>
              <w:numPr>
                <w:ilvl w:val="0"/>
                <w:numId w:val="0"/>
              </w:numPr>
              <w:contextualSpacing w:val="0"/>
              <w:jc w:val="left"/>
              <w:rPr>
                <w:sz w:val="22"/>
                <w:szCs w:val="22"/>
              </w:rPr>
            </w:pPr>
          </w:p>
        </w:tc>
      </w:tr>
      <w:tr w:rsidR="007202D7" w:rsidRPr="00C758E1" w:rsidTr="007818F3">
        <w:trPr>
          <w:trHeight w:val="283"/>
        </w:trPr>
        <w:tc>
          <w:tcPr>
            <w:tcW w:w="5000" w:type="pct"/>
            <w:gridSpan w:val="5"/>
            <w:tcBorders>
              <w:bottom w:val="single" w:sz="4" w:space="0" w:color="auto"/>
            </w:tcBorders>
            <w:vAlign w:val="bottom"/>
          </w:tcPr>
          <w:p w:rsidR="007202D7" w:rsidRPr="00C758E1" w:rsidRDefault="00E60110" w:rsidP="007E13D1">
            <w:pPr>
              <w:pStyle w:val="af5"/>
              <w:numPr>
                <w:ilvl w:val="0"/>
                <w:numId w:val="17"/>
              </w:numPr>
              <w:spacing w:after="0" w:line="240" w:lineRule="auto"/>
              <w:ind w:left="0" w:firstLine="0"/>
              <w:jc w:val="both"/>
              <w:rPr>
                <w:rFonts w:ascii="Times New Roman" w:hAnsi="Times New Roman"/>
              </w:rPr>
            </w:pPr>
            <w:r w:rsidRPr="00C758E1">
              <w:rPr>
                <w:rFonts w:ascii="Times New Roman" w:hAnsi="Times New Roman"/>
              </w:rPr>
              <w:tab/>
            </w:r>
            <w:r w:rsidR="000245E6">
              <w:rPr>
                <w:rFonts w:ascii="Times New Roman" w:hAnsi="Times New Roman"/>
              </w:rPr>
              <w:t>Государственной итоговой аттестации</w:t>
            </w:r>
          </w:p>
        </w:tc>
      </w:tr>
      <w:tr w:rsidR="007202D7" w:rsidRPr="00C758E1" w:rsidTr="007818F3">
        <w:trPr>
          <w:trHeight w:val="218"/>
        </w:trPr>
        <w:tc>
          <w:tcPr>
            <w:tcW w:w="5000" w:type="pct"/>
            <w:gridSpan w:val="5"/>
            <w:tcBorders>
              <w:top w:val="single" w:sz="4" w:space="0" w:color="auto"/>
            </w:tcBorders>
          </w:tcPr>
          <w:p w:rsidR="007202D7" w:rsidRPr="00C758E1" w:rsidRDefault="007202D7" w:rsidP="00EA275D">
            <w:pPr>
              <w:pStyle w:val="a"/>
              <w:numPr>
                <w:ilvl w:val="0"/>
                <w:numId w:val="0"/>
              </w:numPr>
              <w:contextualSpacing w:val="0"/>
              <w:jc w:val="center"/>
              <w:rPr>
                <w:sz w:val="16"/>
                <w:szCs w:val="16"/>
              </w:rPr>
            </w:pPr>
            <w:r w:rsidRPr="00C758E1">
              <w:rPr>
                <w:i/>
                <w:sz w:val="16"/>
                <w:szCs w:val="16"/>
              </w:rPr>
              <w:t xml:space="preserve">Название </w:t>
            </w:r>
            <w:r w:rsidR="00EA275D">
              <w:rPr>
                <w:i/>
                <w:sz w:val="16"/>
                <w:szCs w:val="16"/>
              </w:rPr>
              <w:t>аттестации</w:t>
            </w:r>
          </w:p>
        </w:tc>
      </w:tr>
      <w:tr w:rsidR="007202D7" w:rsidRPr="00C758E1" w:rsidTr="007818F3">
        <w:trPr>
          <w:trHeight w:val="283"/>
        </w:trPr>
        <w:tc>
          <w:tcPr>
            <w:tcW w:w="774" w:type="pct"/>
            <w:tcMar>
              <w:left w:w="0" w:type="dxa"/>
              <w:right w:w="0" w:type="dxa"/>
            </w:tcMar>
            <w:vAlign w:val="bottom"/>
          </w:tcPr>
          <w:p w:rsidR="007202D7" w:rsidRPr="00C758E1" w:rsidRDefault="007202D7" w:rsidP="007818F3">
            <w:pPr>
              <w:pStyle w:val="a"/>
              <w:numPr>
                <w:ilvl w:val="0"/>
                <w:numId w:val="0"/>
              </w:numPr>
              <w:contextualSpacing w:val="0"/>
              <w:jc w:val="left"/>
              <w:rPr>
                <w:sz w:val="22"/>
                <w:szCs w:val="22"/>
              </w:rPr>
            </w:pPr>
            <w:r w:rsidRPr="00C758E1">
              <w:rPr>
                <w:sz w:val="22"/>
                <w:szCs w:val="22"/>
              </w:rPr>
              <w:t>реализуется в</w:t>
            </w:r>
          </w:p>
        </w:tc>
        <w:tc>
          <w:tcPr>
            <w:tcW w:w="864" w:type="pct"/>
            <w:gridSpan w:val="3"/>
            <w:tcBorders>
              <w:bottom w:val="single" w:sz="4" w:space="0" w:color="auto"/>
            </w:tcBorders>
            <w:vAlign w:val="bottom"/>
          </w:tcPr>
          <w:p w:rsidR="007202D7" w:rsidRPr="00C758E1" w:rsidRDefault="000245E6" w:rsidP="007818F3">
            <w:pPr>
              <w:pStyle w:val="a"/>
              <w:numPr>
                <w:ilvl w:val="0"/>
                <w:numId w:val="0"/>
              </w:numPr>
              <w:jc w:val="center"/>
              <w:rPr>
                <w:sz w:val="22"/>
                <w:szCs w:val="22"/>
              </w:rPr>
            </w:pPr>
            <w:r>
              <w:rPr>
                <w:sz w:val="22"/>
                <w:szCs w:val="22"/>
              </w:rPr>
              <w:t>базовой</w:t>
            </w:r>
          </w:p>
        </w:tc>
        <w:tc>
          <w:tcPr>
            <w:tcW w:w="3362" w:type="pct"/>
            <w:vAlign w:val="bottom"/>
          </w:tcPr>
          <w:p w:rsidR="007202D7" w:rsidRPr="00C758E1" w:rsidRDefault="007202D7" w:rsidP="007818F3">
            <w:pPr>
              <w:pStyle w:val="a"/>
              <w:numPr>
                <w:ilvl w:val="0"/>
                <w:numId w:val="0"/>
              </w:numPr>
              <w:contextualSpacing w:val="0"/>
              <w:jc w:val="left"/>
              <w:rPr>
                <w:sz w:val="22"/>
                <w:szCs w:val="22"/>
              </w:rPr>
            </w:pPr>
            <w:r w:rsidRPr="00C758E1">
              <w:rPr>
                <w:sz w:val="22"/>
                <w:szCs w:val="22"/>
              </w:rPr>
              <w:t>части учебного плана подготовки специалиста для обучающихся</w:t>
            </w:r>
          </w:p>
        </w:tc>
      </w:tr>
      <w:tr w:rsidR="007202D7" w:rsidRPr="00C758E1" w:rsidTr="007818F3">
        <w:trPr>
          <w:trHeight w:val="113"/>
        </w:trPr>
        <w:tc>
          <w:tcPr>
            <w:tcW w:w="1638" w:type="pct"/>
            <w:gridSpan w:val="4"/>
          </w:tcPr>
          <w:p w:rsidR="007202D7" w:rsidRPr="00C758E1" w:rsidRDefault="007202D7" w:rsidP="007818F3">
            <w:pPr>
              <w:pStyle w:val="a"/>
              <w:numPr>
                <w:ilvl w:val="0"/>
                <w:numId w:val="0"/>
              </w:numPr>
              <w:contextualSpacing w:val="0"/>
              <w:jc w:val="right"/>
              <w:rPr>
                <w:sz w:val="16"/>
                <w:szCs w:val="16"/>
              </w:rPr>
            </w:pPr>
            <w:r w:rsidRPr="00C758E1">
              <w:rPr>
                <w:i/>
                <w:sz w:val="16"/>
                <w:szCs w:val="16"/>
              </w:rPr>
              <w:t>Базовой/Вариативной</w:t>
            </w:r>
          </w:p>
        </w:tc>
        <w:tc>
          <w:tcPr>
            <w:tcW w:w="3362" w:type="pct"/>
          </w:tcPr>
          <w:p w:rsidR="007202D7" w:rsidRPr="00C758E1" w:rsidRDefault="007202D7" w:rsidP="007818F3">
            <w:pPr>
              <w:pStyle w:val="a"/>
              <w:numPr>
                <w:ilvl w:val="0"/>
                <w:numId w:val="0"/>
              </w:numPr>
              <w:contextualSpacing w:val="0"/>
              <w:jc w:val="center"/>
              <w:rPr>
                <w:sz w:val="16"/>
                <w:szCs w:val="16"/>
              </w:rPr>
            </w:pPr>
          </w:p>
        </w:tc>
      </w:tr>
      <w:tr w:rsidR="007202D7" w:rsidRPr="00C758E1" w:rsidTr="007818F3">
        <w:trPr>
          <w:trHeight w:val="283"/>
        </w:trPr>
        <w:tc>
          <w:tcPr>
            <w:tcW w:w="5000" w:type="pct"/>
            <w:gridSpan w:val="5"/>
            <w:vAlign w:val="bottom"/>
          </w:tcPr>
          <w:p w:rsidR="007202D7" w:rsidRPr="00C758E1" w:rsidRDefault="007202D7" w:rsidP="007818F3">
            <w:pPr>
              <w:pStyle w:val="a"/>
              <w:numPr>
                <w:ilvl w:val="0"/>
                <w:numId w:val="0"/>
              </w:numPr>
              <w:contextualSpacing w:val="0"/>
              <w:jc w:val="left"/>
              <w:rPr>
                <w:sz w:val="22"/>
                <w:szCs w:val="22"/>
              </w:rPr>
            </w:pPr>
            <w:r w:rsidRPr="00C758E1">
              <w:rPr>
                <w:sz w:val="22"/>
                <w:szCs w:val="22"/>
              </w:rPr>
              <w:t>по направлению подготовки (специальности)</w:t>
            </w:r>
          </w:p>
        </w:tc>
      </w:tr>
      <w:tr w:rsidR="007202D7" w:rsidRPr="00C758E1" w:rsidTr="007818F3">
        <w:trPr>
          <w:trHeight w:val="283"/>
        </w:trPr>
        <w:tc>
          <w:tcPr>
            <w:tcW w:w="5000" w:type="pct"/>
            <w:gridSpan w:val="5"/>
            <w:tcBorders>
              <w:bottom w:val="single" w:sz="4" w:space="0" w:color="auto"/>
            </w:tcBorders>
            <w:vAlign w:val="bottom"/>
          </w:tcPr>
          <w:p w:rsidR="007202D7" w:rsidRPr="00C758E1" w:rsidRDefault="004C0912" w:rsidP="002E744D">
            <w:pPr>
              <w:pStyle w:val="af5"/>
              <w:numPr>
                <w:ilvl w:val="0"/>
                <w:numId w:val="17"/>
              </w:numPr>
              <w:spacing w:after="0" w:line="240" w:lineRule="auto"/>
              <w:ind w:left="0" w:firstLine="0"/>
              <w:jc w:val="both"/>
              <w:rPr>
                <w:rFonts w:ascii="Times New Roman" w:hAnsi="Times New Roman"/>
              </w:rPr>
            </w:pPr>
            <w:r>
              <w:rPr>
                <w:rFonts w:ascii="Times New Roman" w:hAnsi="Times New Roman"/>
              </w:rPr>
              <w:t xml:space="preserve">31.08.53 </w:t>
            </w:r>
            <w:r w:rsidR="002E744D">
              <w:rPr>
                <w:rFonts w:ascii="Times New Roman" w:hAnsi="Times New Roman"/>
              </w:rPr>
              <w:t>Э</w:t>
            </w:r>
            <w:r>
              <w:rPr>
                <w:rFonts w:ascii="Times New Roman" w:hAnsi="Times New Roman"/>
              </w:rPr>
              <w:t>ндокринология</w:t>
            </w:r>
          </w:p>
        </w:tc>
      </w:tr>
      <w:tr w:rsidR="007202D7" w:rsidRPr="00C758E1" w:rsidTr="007818F3">
        <w:trPr>
          <w:trHeight w:val="113"/>
        </w:trPr>
        <w:tc>
          <w:tcPr>
            <w:tcW w:w="5000" w:type="pct"/>
            <w:gridSpan w:val="5"/>
            <w:tcBorders>
              <w:top w:val="single" w:sz="4" w:space="0" w:color="auto"/>
            </w:tcBorders>
          </w:tcPr>
          <w:p w:rsidR="007202D7" w:rsidRPr="00C758E1" w:rsidRDefault="007202D7" w:rsidP="007818F3">
            <w:pPr>
              <w:pStyle w:val="a"/>
              <w:numPr>
                <w:ilvl w:val="0"/>
                <w:numId w:val="0"/>
              </w:numPr>
              <w:contextualSpacing w:val="0"/>
              <w:jc w:val="center"/>
              <w:rPr>
                <w:sz w:val="16"/>
                <w:szCs w:val="16"/>
              </w:rPr>
            </w:pPr>
            <w:r w:rsidRPr="00C758E1">
              <w:rPr>
                <w:i/>
                <w:sz w:val="16"/>
                <w:szCs w:val="16"/>
              </w:rPr>
              <w:t>Код и наименование специальности/направления подготовки</w:t>
            </w:r>
          </w:p>
        </w:tc>
      </w:tr>
      <w:tr w:rsidR="007202D7" w:rsidRPr="00C758E1" w:rsidTr="007818F3">
        <w:trPr>
          <w:trHeight w:val="283"/>
        </w:trPr>
        <w:tc>
          <w:tcPr>
            <w:tcW w:w="1134" w:type="pct"/>
            <w:gridSpan w:val="2"/>
            <w:tcBorders>
              <w:bottom w:val="single" w:sz="4" w:space="0" w:color="auto"/>
            </w:tcBorders>
            <w:vAlign w:val="bottom"/>
          </w:tcPr>
          <w:p w:rsidR="007202D7" w:rsidRPr="00C758E1" w:rsidRDefault="00E60110" w:rsidP="007818F3">
            <w:pPr>
              <w:pStyle w:val="a"/>
              <w:numPr>
                <w:ilvl w:val="0"/>
                <w:numId w:val="0"/>
              </w:numPr>
              <w:contextualSpacing w:val="0"/>
              <w:jc w:val="left"/>
              <w:rPr>
                <w:sz w:val="22"/>
                <w:szCs w:val="22"/>
              </w:rPr>
            </w:pPr>
            <w:r w:rsidRPr="00C758E1">
              <w:rPr>
                <w:sz w:val="22"/>
                <w:szCs w:val="22"/>
              </w:rPr>
              <w:t>очной</w:t>
            </w:r>
          </w:p>
        </w:tc>
        <w:tc>
          <w:tcPr>
            <w:tcW w:w="3866" w:type="pct"/>
            <w:gridSpan w:val="3"/>
            <w:shd w:val="clear" w:color="auto" w:fill="auto"/>
            <w:vAlign w:val="bottom"/>
          </w:tcPr>
          <w:p w:rsidR="007202D7" w:rsidRPr="00C758E1" w:rsidRDefault="007202D7" w:rsidP="007818F3">
            <w:pPr>
              <w:pStyle w:val="a"/>
              <w:numPr>
                <w:ilvl w:val="0"/>
                <w:numId w:val="0"/>
              </w:numPr>
              <w:contextualSpacing w:val="0"/>
              <w:jc w:val="left"/>
              <w:rPr>
                <w:sz w:val="22"/>
                <w:szCs w:val="22"/>
              </w:rPr>
            </w:pPr>
            <w:r w:rsidRPr="00C758E1">
              <w:rPr>
                <w:sz w:val="22"/>
                <w:szCs w:val="22"/>
              </w:rPr>
              <w:t>формы обучения.</w:t>
            </w:r>
          </w:p>
        </w:tc>
      </w:tr>
      <w:tr w:rsidR="007202D7" w:rsidRPr="00C758E1" w:rsidTr="007818F3">
        <w:trPr>
          <w:trHeight w:val="113"/>
        </w:trPr>
        <w:tc>
          <w:tcPr>
            <w:tcW w:w="1134" w:type="pct"/>
            <w:gridSpan w:val="2"/>
            <w:tcBorders>
              <w:top w:val="single" w:sz="4" w:space="0" w:color="auto"/>
            </w:tcBorders>
          </w:tcPr>
          <w:p w:rsidR="007202D7" w:rsidRPr="00C758E1" w:rsidRDefault="007202D7" w:rsidP="007818F3">
            <w:pPr>
              <w:pStyle w:val="a"/>
              <w:numPr>
                <w:ilvl w:val="0"/>
                <w:numId w:val="0"/>
              </w:numPr>
              <w:contextualSpacing w:val="0"/>
              <w:jc w:val="center"/>
              <w:rPr>
                <w:sz w:val="16"/>
                <w:szCs w:val="16"/>
              </w:rPr>
            </w:pPr>
            <w:r w:rsidRPr="00C758E1">
              <w:rPr>
                <w:sz w:val="16"/>
                <w:szCs w:val="16"/>
              </w:rPr>
              <w:t>Очной/очно-заочной</w:t>
            </w:r>
          </w:p>
        </w:tc>
        <w:tc>
          <w:tcPr>
            <w:tcW w:w="3866" w:type="pct"/>
            <w:gridSpan w:val="3"/>
            <w:shd w:val="clear" w:color="auto" w:fill="auto"/>
          </w:tcPr>
          <w:p w:rsidR="007202D7" w:rsidRPr="00C758E1" w:rsidRDefault="007202D7" w:rsidP="007818F3">
            <w:pPr>
              <w:pStyle w:val="a"/>
              <w:numPr>
                <w:ilvl w:val="0"/>
                <w:numId w:val="0"/>
              </w:numPr>
              <w:contextualSpacing w:val="0"/>
              <w:jc w:val="center"/>
              <w:rPr>
                <w:sz w:val="22"/>
                <w:szCs w:val="22"/>
              </w:rPr>
            </w:pPr>
          </w:p>
        </w:tc>
      </w:tr>
      <w:tr w:rsidR="007202D7" w:rsidRPr="00C758E1" w:rsidTr="007818F3">
        <w:trPr>
          <w:trHeight w:val="340"/>
        </w:trPr>
        <w:tc>
          <w:tcPr>
            <w:tcW w:w="5000" w:type="pct"/>
            <w:gridSpan w:val="5"/>
            <w:vAlign w:val="bottom"/>
          </w:tcPr>
          <w:p w:rsidR="007202D7" w:rsidRPr="00C758E1" w:rsidRDefault="007202D7" w:rsidP="007818F3">
            <w:pPr>
              <w:pStyle w:val="a"/>
              <w:numPr>
                <w:ilvl w:val="0"/>
                <w:numId w:val="0"/>
              </w:numPr>
              <w:spacing w:line="276" w:lineRule="auto"/>
              <w:contextualSpacing w:val="0"/>
              <w:jc w:val="left"/>
              <w:rPr>
                <w:sz w:val="22"/>
                <w:szCs w:val="22"/>
              </w:rPr>
            </w:pPr>
            <w:r w:rsidRPr="00C758E1">
              <w:rPr>
                <w:bCs/>
                <w:sz w:val="22"/>
                <w:szCs w:val="22"/>
              </w:rPr>
              <w:t>Цель:</w:t>
            </w:r>
          </w:p>
        </w:tc>
      </w:tr>
      <w:tr w:rsidR="007202D7" w:rsidRPr="00C758E1" w:rsidTr="007818F3">
        <w:trPr>
          <w:trHeight w:val="340"/>
        </w:trPr>
        <w:tc>
          <w:tcPr>
            <w:tcW w:w="5000" w:type="pct"/>
            <w:gridSpan w:val="5"/>
            <w:tcBorders>
              <w:bottom w:val="single" w:sz="4" w:space="0" w:color="auto"/>
            </w:tcBorders>
            <w:vAlign w:val="bottom"/>
          </w:tcPr>
          <w:p w:rsidR="005C42E5" w:rsidRPr="00C758E1" w:rsidRDefault="000245E6" w:rsidP="00077DB8">
            <w:pPr>
              <w:pStyle w:val="af5"/>
              <w:numPr>
                <w:ilvl w:val="0"/>
                <w:numId w:val="17"/>
              </w:numPr>
              <w:spacing w:after="0" w:line="240" w:lineRule="auto"/>
              <w:ind w:left="0" w:firstLine="0"/>
              <w:jc w:val="both"/>
              <w:rPr>
                <w:rFonts w:ascii="Times New Roman" w:hAnsi="Times New Roman"/>
              </w:rPr>
            </w:pPr>
            <w:r w:rsidRPr="00EF7FD5">
              <w:rPr>
                <w:rFonts w:ascii="Times New Roman" w:hAnsi="Times New Roman"/>
              </w:rPr>
              <w:t>установление уровня подготовки выпускника к выполнению профессиональных задач и соответствия его подготовки требованиям</w:t>
            </w:r>
            <w:r w:rsidR="00F854BD">
              <w:rPr>
                <w:rFonts w:ascii="Times New Roman" w:hAnsi="Times New Roman"/>
              </w:rPr>
              <w:t xml:space="preserve"> федерального</w:t>
            </w:r>
            <w:r w:rsidRPr="00EF7FD5">
              <w:rPr>
                <w:rFonts w:ascii="Times New Roman" w:hAnsi="Times New Roman"/>
              </w:rPr>
              <w:t xml:space="preserve"> государственного образовательного стандарта по </w:t>
            </w:r>
            <w:r w:rsidR="00077DB8">
              <w:rPr>
                <w:rFonts w:ascii="Times New Roman" w:hAnsi="Times New Roman"/>
              </w:rPr>
              <w:t>специальности</w:t>
            </w:r>
            <w:r w:rsidRPr="00EF7FD5">
              <w:rPr>
                <w:rFonts w:ascii="Times New Roman" w:hAnsi="Times New Roman"/>
              </w:rPr>
              <w:t xml:space="preserve"> высшего образования подготовки кадров</w:t>
            </w:r>
            <w:r w:rsidR="00077DB8">
              <w:rPr>
                <w:rFonts w:ascii="Times New Roman" w:hAnsi="Times New Roman"/>
              </w:rPr>
              <w:t xml:space="preserve"> высшей квалификации</w:t>
            </w:r>
            <w:r w:rsidRPr="00EF7FD5">
              <w:rPr>
                <w:rFonts w:ascii="Times New Roman" w:hAnsi="Times New Roman"/>
              </w:rPr>
              <w:t xml:space="preserve"> в </w:t>
            </w:r>
            <w:r w:rsidR="00077DB8">
              <w:rPr>
                <w:rFonts w:ascii="Times New Roman" w:hAnsi="Times New Roman"/>
              </w:rPr>
              <w:t>ордина</w:t>
            </w:r>
            <w:r w:rsidRPr="00EF7FD5">
              <w:rPr>
                <w:rFonts w:ascii="Times New Roman" w:hAnsi="Times New Roman"/>
              </w:rPr>
              <w:t>туре</w:t>
            </w:r>
          </w:p>
        </w:tc>
      </w:tr>
      <w:tr w:rsidR="007202D7" w:rsidRPr="00C758E1" w:rsidTr="007818F3">
        <w:trPr>
          <w:trHeight w:val="340"/>
        </w:trPr>
        <w:tc>
          <w:tcPr>
            <w:tcW w:w="1638" w:type="pct"/>
            <w:gridSpan w:val="4"/>
            <w:tcBorders>
              <w:top w:val="single" w:sz="4" w:space="0" w:color="auto"/>
            </w:tcBorders>
            <w:vAlign w:val="bottom"/>
          </w:tcPr>
          <w:p w:rsidR="007202D7" w:rsidRPr="00C758E1" w:rsidRDefault="007202D7" w:rsidP="007818F3">
            <w:pPr>
              <w:pStyle w:val="a"/>
              <w:numPr>
                <w:ilvl w:val="0"/>
                <w:numId w:val="0"/>
              </w:numPr>
              <w:spacing w:line="276" w:lineRule="auto"/>
              <w:contextualSpacing w:val="0"/>
              <w:jc w:val="left"/>
              <w:rPr>
                <w:sz w:val="22"/>
                <w:szCs w:val="22"/>
              </w:rPr>
            </w:pPr>
            <w:r w:rsidRPr="00C758E1">
              <w:rPr>
                <w:sz w:val="22"/>
                <w:szCs w:val="22"/>
              </w:rPr>
              <w:t>Задачи:</w:t>
            </w:r>
          </w:p>
        </w:tc>
        <w:tc>
          <w:tcPr>
            <w:tcW w:w="3362" w:type="pct"/>
            <w:tcBorders>
              <w:top w:val="single" w:sz="4" w:space="0" w:color="auto"/>
            </w:tcBorders>
            <w:shd w:val="clear" w:color="auto" w:fill="auto"/>
            <w:vAlign w:val="bottom"/>
          </w:tcPr>
          <w:p w:rsidR="007202D7" w:rsidRPr="00C758E1" w:rsidRDefault="007202D7" w:rsidP="007818F3">
            <w:pPr>
              <w:pStyle w:val="a"/>
              <w:numPr>
                <w:ilvl w:val="0"/>
                <w:numId w:val="0"/>
              </w:numPr>
              <w:spacing w:line="276" w:lineRule="auto"/>
              <w:contextualSpacing w:val="0"/>
              <w:jc w:val="left"/>
              <w:rPr>
                <w:sz w:val="22"/>
                <w:szCs w:val="22"/>
              </w:rPr>
            </w:pPr>
          </w:p>
        </w:tc>
      </w:tr>
      <w:tr w:rsidR="007202D7" w:rsidRPr="00C758E1" w:rsidTr="007818F3">
        <w:trPr>
          <w:trHeight w:val="283"/>
        </w:trPr>
        <w:tc>
          <w:tcPr>
            <w:tcW w:w="5000" w:type="pct"/>
            <w:gridSpan w:val="5"/>
            <w:tcBorders>
              <w:bottom w:val="single" w:sz="4" w:space="0" w:color="auto"/>
            </w:tcBorders>
            <w:vAlign w:val="bottom"/>
          </w:tcPr>
          <w:p w:rsidR="007202D7" w:rsidRPr="00C758E1" w:rsidRDefault="000245E6" w:rsidP="007E13D1">
            <w:pPr>
              <w:pStyle w:val="af5"/>
              <w:numPr>
                <w:ilvl w:val="0"/>
                <w:numId w:val="17"/>
              </w:numPr>
              <w:spacing w:after="0" w:line="240" w:lineRule="auto"/>
              <w:ind w:left="0" w:firstLine="0"/>
              <w:jc w:val="both"/>
              <w:rPr>
                <w:rFonts w:ascii="Times New Roman" w:hAnsi="Times New Roman"/>
              </w:rPr>
            </w:pPr>
            <w:r w:rsidRPr="000245E6">
              <w:rPr>
                <w:rFonts w:ascii="Times New Roman" w:hAnsi="Times New Roman"/>
              </w:rPr>
              <w:t>Проверка уровня сформированности компетенций, определенных федеральным государственным образовательным стандартом и</w:t>
            </w:r>
            <w:r>
              <w:rPr>
                <w:rFonts w:ascii="Times New Roman" w:hAnsi="Times New Roman"/>
              </w:rPr>
              <w:t xml:space="preserve"> образовательной программой высшего образования (уровень подготовки кадров высшей квалификации)</w:t>
            </w:r>
          </w:p>
        </w:tc>
      </w:tr>
    </w:tbl>
    <w:p w:rsidR="000E292A" w:rsidRPr="00C758E1" w:rsidRDefault="000E292A" w:rsidP="000E292A">
      <w:pPr>
        <w:pStyle w:val="1"/>
        <w:rPr>
          <w:rFonts w:ascii="Times New Roman" w:hAnsi="Times New Roman"/>
          <w:sz w:val="22"/>
          <w:szCs w:val="22"/>
        </w:rPr>
      </w:pPr>
      <w:r w:rsidRPr="00C758E1">
        <w:rPr>
          <w:rFonts w:ascii="Times New Roman" w:hAnsi="Times New Roman"/>
          <w:sz w:val="22"/>
          <w:szCs w:val="22"/>
        </w:rPr>
        <w:t>П</w:t>
      </w:r>
      <w:r w:rsidR="00E14AAC" w:rsidRPr="00C758E1">
        <w:rPr>
          <w:rFonts w:ascii="Times New Roman" w:hAnsi="Times New Roman"/>
          <w:sz w:val="22"/>
          <w:szCs w:val="22"/>
        </w:rPr>
        <w:t>еречень п</w:t>
      </w:r>
      <w:r w:rsidRPr="00C758E1">
        <w:rPr>
          <w:rFonts w:ascii="Times New Roman" w:hAnsi="Times New Roman"/>
          <w:sz w:val="22"/>
          <w:szCs w:val="22"/>
        </w:rPr>
        <w:t>ланируемы</w:t>
      </w:r>
      <w:r w:rsidR="00E14AAC" w:rsidRPr="00C758E1">
        <w:rPr>
          <w:rFonts w:ascii="Times New Roman" w:hAnsi="Times New Roman"/>
          <w:sz w:val="22"/>
          <w:szCs w:val="22"/>
        </w:rPr>
        <w:t>х</w:t>
      </w:r>
      <w:r w:rsidRPr="00C758E1">
        <w:rPr>
          <w:rFonts w:ascii="Times New Roman" w:hAnsi="Times New Roman"/>
          <w:sz w:val="22"/>
          <w:szCs w:val="22"/>
        </w:rPr>
        <w:t xml:space="preserve"> результат</w:t>
      </w:r>
      <w:r w:rsidR="00E14AAC" w:rsidRPr="00C758E1">
        <w:rPr>
          <w:rFonts w:ascii="Times New Roman" w:hAnsi="Times New Roman"/>
          <w:sz w:val="22"/>
          <w:szCs w:val="22"/>
        </w:rPr>
        <w:t>ов</w:t>
      </w:r>
      <w:r w:rsidRPr="00C758E1">
        <w:rPr>
          <w:rFonts w:ascii="Times New Roman" w:hAnsi="Times New Roman"/>
          <w:sz w:val="22"/>
          <w:szCs w:val="22"/>
        </w:rPr>
        <w:t xml:space="preserve"> обучения </w:t>
      </w:r>
      <w:bookmarkEnd w:id="0"/>
      <w:r w:rsidR="007202D7" w:rsidRPr="00C758E1">
        <w:rPr>
          <w:rFonts w:ascii="Times New Roman" w:hAnsi="Times New Roman"/>
          <w:sz w:val="22"/>
          <w:szCs w:val="22"/>
        </w:rPr>
        <w:t>при про</w:t>
      </w:r>
      <w:r w:rsidR="00E52B46" w:rsidRPr="00C758E1">
        <w:rPr>
          <w:rFonts w:ascii="Times New Roman" w:hAnsi="Times New Roman"/>
          <w:sz w:val="22"/>
          <w:szCs w:val="22"/>
        </w:rPr>
        <w:t>вед</w:t>
      </w:r>
      <w:r w:rsidR="007202D7" w:rsidRPr="00C758E1">
        <w:rPr>
          <w:rFonts w:ascii="Times New Roman" w:hAnsi="Times New Roman"/>
          <w:sz w:val="22"/>
          <w:szCs w:val="22"/>
        </w:rPr>
        <w:t xml:space="preserve">ении </w:t>
      </w:r>
      <w:r w:rsidR="00EA275D">
        <w:rPr>
          <w:rFonts w:ascii="Times New Roman" w:hAnsi="Times New Roman"/>
          <w:sz w:val="22"/>
          <w:szCs w:val="22"/>
        </w:rPr>
        <w:t>аттестации</w:t>
      </w:r>
    </w:p>
    <w:p w:rsidR="00E14AAC" w:rsidRDefault="00EA275D" w:rsidP="00E14AAC">
      <w:pPr>
        <w:pStyle w:val="a"/>
        <w:numPr>
          <w:ilvl w:val="0"/>
          <w:numId w:val="0"/>
        </w:numPr>
        <w:spacing w:line="276" w:lineRule="auto"/>
        <w:ind w:firstLine="709"/>
        <w:contextualSpacing w:val="0"/>
        <w:rPr>
          <w:sz w:val="22"/>
          <w:szCs w:val="22"/>
        </w:rPr>
      </w:pPr>
      <w:r w:rsidRPr="00EA275D">
        <w:rPr>
          <w:sz w:val="22"/>
          <w:szCs w:val="22"/>
        </w:rPr>
        <w:t xml:space="preserve">Обучающийся, освоивший программу </w:t>
      </w:r>
      <w:r w:rsidR="00077DB8">
        <w:rPr>
          <w:sz w:val="22"/>
          <w:szCs w:val="22"/>
        </w:rPr>
        <w:t>ординатуры</w:t>
      </w:r>
      <w:r w:rsidRPr="00EA275D">
        <w:rPr>
          <w:sz w:val="22"/>
          <w:szCs w:val="22"/>
        </w:rPr>
        <w:t>, должен обладать следующими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222"/>
        <w:gridCol w:w="8187"/>
      </w:tblGrid>
      <w:tr w:rsidR="004C0912" w:rsidRPr="0097315B" w:rsidTr="00880612">
        <w:trPr>
          <w:tblHeader/>
        </w:trPr>
        <w:tc>
          <w:tcPr>
            <w:tcW w:w="226" w:type="pct"/>
            <w:shd w:val="clear" w:color="auto" w:fill="auto"/>
            <w:vAlign w:val="center"/>
          </w:tcPr>
          <w:p w:rsidR="004C0912" w:rsidRPr="0097315B" w:rsidRDefault="004C0912" w:rsidP="00880612">
            <w:pPr>
              <w:spacing w:after="0" w:line="240" w:lineRule="auto"/>
              <w:jc w:val="center"/>
              <w:rPr>
                <w:rFonts w:ascii="Times New Roman" w:hAnsi="Times New Roman"/>
                <w:b/>
              </w:rPr>
            </w:pPr>
            <w:r w:rsidRPr="0097315B">
              <w:rPr>
                <w:rFonts w:ascii="Times New Roman" w:hAnsi="Times New Roman"/>
                <w:b/>
              </w:rPr>
              <w:t>№</w:t>
            </w:r>
          </w:p>
        </w:tc>
        <w:tc>
          <w:tcPr>
            <w:tcW w:w="620" w:type="pct"/>
            <w:shd w:val="clear" w:color="auto" w:fill="auto"/>
            <w:vAlign w:val="center"/>
          </w:tcPr>
          <w:p w:rsidR="004C0912" w:rsidRPr="0097315B" w:rsidRDefault="004C0912" w:rsidP="00880612">
            <w:pPr>
              <w:spacing w:after="0" w:line="240" w:lineRule="auto"/>
              <w:jc w:val="center"/>
              <w:rPr>
                <w:rFonts w:ascii="Times New Roman" w:hAnsi="Times New Roman"/>
                <w:b/>
              </w:rPr>
            </w:pPr>
            <w:r w:rsidRPr="0097315B">
              <w:rPr>
                <w:rFonts w:ascii="Times New Roman" w:hAnsi="Times New Roman"/>
                <w:b/>
              </w:rPr>
              <w:t>Код</w:t>
            </w:r>
          </w:p>
        </w:tc>
        <w:tc>
          <w:tcPr>
            <w:tcW w:w="4154" w:type="pct"/>
            <w:shd w:val="clear" w:color="auto" w:fill="auto"/>
            <w:vAlign w:val="center"/>
          </w:tcPr>
          <w:p w:rsidR="004C0912" w:rsidRPr="0097315B" w:rsidRDefault="004C0912" w:rsidP="00880612">
            <w:pPr>
              <w:spacing w:after="0" w:line="240" w:lineRule="auto"/>
              <w:jc w:val="center"/>
              <w:rPr>
                <w:rFonts w:ascii="Times New Roman" w:hAnsi="Times New Roman"/>
                <w:b/>
              </w:rPr>
            </w:pPr>
            <w:r w:rsidRPr="0097315B">
              <w:rPr>
                <w:rFonts w:ascii="Times New Roman" w:hAnsi="Times New Roman"/>
                <w:b/>
              </w:rPr>
              <w:t>Содержание компетенции</w:t>
            </w:r>
          </w:p>
        </w:tc>
      </w:tr>
      <w:tr w:rsidR="004C0912" w:rsidRPr="00BD3D0E" w:rsidTr="00880612">
        <w:trPr>
          <w:trHeight w:val="340"/>
        </w:trPr>
        <w:tc>
          <w:tcPr>
            <w:tcW w:w="226" w:type="pct"/>
            <w:shd w:val="clear" w:color="auto" w:fill="auto"/>
            <w:vAlign w:val="bottom"/>
          </w:tcPr>
          <w:p w:rsidR="004C0912" w:rsidRPr="00BD3D0E" w:rsidRDefault="004C0912" w:rsidP="00880612">
            <w:pPr>
              <w:pStyle w:val="aff4"/>
              <w:numPr>
                <w:ilvl w:val="0"/>
                <w:numId w:val="9"/>
              </w:numPr>
              <w:ind w:left="0" w:firstLine="0"/>
              <w:jc w:val="left"/>
              <w:rPr>
                <w:rFonts w:eastAsia="MS Mincho"/>
                <w:b/>
                <w:sz w:val="22"/>
                <w:szCs w:val="22"/>
              </w:rPr>
            </w:pPr>
          </w:p>
        </w:tc>
        <w:tc>
          <w:tcPr>
            <w:tcW w:w="620" w:type="pct"/>
            <w:shd w:val="clear" w:color="auto" w:fill="auto"/>
            <w:vAlign w:val="bottom"/>
          </w:tcPr>
          <w:p w:rsidR="004C0912" w:rsidRPr="00BD3D0E" w:rsidRDefault="004C0912" w:rsidP="00880612">
            <w:pPr>
              <w:spacing w:after="0" w:line="240" w:lineRule="auto"/>
              <w:rPr>
                <w:rFonts w:ascii="Times New Roman" w:hAnsi="Times New Roman"/>
              </w:rPr>
            </w:pPr>
            <w:r w:rsidRPr="00BD3D0E">
              <w:rPr>
                <w:rFonts w:ascii="Times New Roman" w:hAnsi="Times New Roman"/>
              </w:rPr>
              <w:t>УК-1</w:t>
            </w:r>
          </w:p>
        </w:tc>
        <w:tc>
          <w:tcPr>
            <w:tcW w:w="4154" w:type="pct"/>
            <w:shd w:val="clear" w:color="auto" w:fill="auto"/>
            <w:vAlign w:val="bottom"/>
          </w:tcPr>
          <w:p w:rsidR="004C0912" w:rsidRPr="00BD3D0E" w:rsidRDefault="00F854BD" w:rsidP="00F854BD">
            <w:pPr>
              <w:pStyle w:val="ConsPlusNormal"/>
              <w:jc w:val="both"/>
              <w:rPr>
                <w:rFonts w:ascii="Times New Roman" w:hAnsi="Times New Roman" w:cs="Times New Roman"/>
                <w:sz w:val="22"/>
                <w:szCs w:val="22"/>
              </w:rPr>
            </w:pPr>
            <w:r>
              <w:rPr>
                <w:rFonts w:ascii="Times New Roman" w:hAnsi="Times New Roman" w:cs="Times New Roman"/>
                <w:sz w:val="22"/>
                <w:szCs w:val="22"/>
              </w:rPr>
              <w:t>готовность</w:t>
            </w:r>
            <w:r w:rsidR="004C0912" w:rsidRPr="00BD3D0E">
              <w:rPr>
                <w:rFonts w:ascii="Times New Roman" w:hAnsi="Times New Roman" w:cs="Times New Roman"/>
                <w:sz w:val="22"/>
                <w:szCs w:val="22"/>
              </w:rPr>
              <w:t xml:space="preserve"> к абстрактному мышлению, анализу, синтезу</w:t>
            </w:r>
          </w:p>
        </w:tc>
      </w:tr>
      <w:tr w:rsidR="004C0912" w:rsidRPr="00BD3D0E" w:rsidTr="00880612">
        <w:trPr>
          <w:trHeight w:val="340"/>
        </w:trPr>
        <w:tc>
          <w:tcPr>
            <w:tcW w:w="226" w:type="pct"/>
            <w:shd w:val="clear" w:color="auto" w:fill="auto"/>
            <w:vAlign w:val="bottom"/>
          </w:tcPr>
          <w:p w:rsidR="004C0912" w:rsidRPr="00BD3D0E" w:rsidRDefault="004C0912" w:rsidP="00880612">
            <w:pPr>
              <w:pStyle w:val="aff4"/>
              <w:numPr>
                <w:ilvl w:val="0"/>
                <w:numId w:val="9"/>
              </w:numPr>
              <w:ind w:left="0" w:firstLine="0"/>
              <w:jc w:val="left"/>
              <w:rPr>
                <w:rFonts w:eastAsia="MS Mincho"/>
                <w:b/>
                <w:sz w:val="22"/>
                <w:szCs w:val="22"/>
              </w:rPr>
            </w:pPr>
          </w:p>
        </w:tc>
        <w:tc>
          <w:tcPr>
            <w:tcW w:w="620" w:type="pct"/>
            <w:shd w:val="clear" w:color="auto" w:fill="auto"/>
            <w:vAlign w:val="bottom"/>
          </w:tcPr>
          <w:p w:rsidR="004C0912" w:rsidRPr="00BD3D0E" w:rsidRDefault="004C0912" w:rsidP="00880612">
            <w:pPr>
              <w:spacing w:after="0" w:line="240" w:lineRule="auto"/>
              <w:rPr>
                <w:rFonts w:ascii="Times New Roman" w:hAnsi="Times New Roman"/>
              </w:rPr>
            </w:pPr>
            <w:r w:rsidRPr="00BD3D0E">
              <w:rPr>
                <w:rFonts w:ascii="Times New Roman" w:hAnsi="Times New Roman"/>
              </w:rPr>
              <w:t>УК-2</w:t>
            </w:r>
          </w:p>
        </w:tc>
        <w:tc>
          <w:tcPr>
            <w:tcW w:w="4154" w:type="pct"/>
            <w:shd w:val="clear" w:color="auto" w:fill="auto"/>
            <w:vAlign w:val="bottom"/>
          </w:tcPr>
          <w:p w:rsidR="004C0912" w:rsidRPr="00BD3D0E" w:rsidRDefault="00F854BD" w:rsidP="00F854BD">
            <w:pPr>
              <w:spacing w:after="0" w:line="240" w:lineRule="auto"/>
              <w:jc w:val="both"/>
              <w:rPr>
                <w:rFonts w:ascii="Times New Roman" w:hAnsi="Times New Roman"/>
              </w:rPr>
            </w:pPr>
            <w:r>
              <w:rPr>
                <w:rFonts w:ascii="Times New Roman" w:hAnsi="Times New Roman"/>
              </w:rPr>
              <w:t>готовность</w:t>
            </w:r>
            <w:r w:rsidR="004C0912" w:rsidRPr="00BD3D0E">
              <w:rPr>
                <w:rFonts w:ascii="Times New Roman" w:hAnsi="Times New Roman"/>
              </w:rPr>
              <w:t xml:space="preserve"> к управлению коллективом, толерантно воспринимать социальные, этнические, конфессиональные и культурные различия</w:t>
            </w:r>
          </w:p>
        </w:tc>
      </w:tr>
      <w:tr w:rsidR="004C0912" w:rsidRPr="00BD3D0E" w:rsidTr="00880612">
        <w:trPr>
          <w:trHeight w:val="340"/>
        </w:trPr>
        <w:tc>
          <w:tcPr>
            <w:tcW w:w="226" w:type="pct"/>
            <w:shd w:val="clear" w:color="auto" w:fill="auto"/>
            <w:vAlign w:val="bottom"/>
          </w:tcPr>
          <w:p w:rsidR="004C0912" w:rsidRPr="00BD3D0E" w:rsidRDefault="004C0912" w:rsidP="00880612">
            <w:pPr>
              <w:pStyle w:val="aff4"/>
              <w:numPr>
                <w:ilvl w:val="0"/>
                <w:numId w:val="9"/>
              </w:numPr>
              <w:ind w:left="0" w:firstLine="0"/>
              <w:jc w:val="left"/>
              <w:rPr>
                <w:rFonts w:eastAsia="MS Mincho"/>
                <w:b/>
                <w:sz w:val="22"/>
                <w:szCs w:val="22"/>
              </w:rPr>
            </w:pPr>
          </w:p>
        </w:tc>
        <w:tc>
          <w:tcPr>
            <w:tcW w:w="620" w:type="pct"/>
            <w:shd w:val="clear" w:color="auto" w:fill="auto"/>
            <w:vAlign w:val="bottom"/>
          </w:tcPr>
          <w:p w:rsidR="004C0912" w:rsidRPr="00BD3D0E" w:rsidRDefault="004C0912" w:rsidP="00880612">
            <w:pPr>
              <w:spacing w:after="0" w:line="240" w:lineRule="auto"/>
              <w:rPr>
                <w:rFonts w:ascii="Times New Roman" w:hAnsi="Times New Roman"/>
              </w:rPr>
            </w:pPr>
            <w:r w:rsidRPr="00BD3D0E">
              <w:rPr>
                <w:rFonts w:ascii="Times New Roman" w:hAnsi="Times New Roman"/>
              </w:rPr>
              <w:t>УК-3</w:t>
            </w:r>
          </w:p>
        </w:tc>
        <w:tc>
          <w:tcPr>
            <w:tcW w:w="4154" w:type="pct"/>
            <w:shd w:val="clear" w:color="auto" w:fill="auto"/>
            <w:vAlign w:val="bottom"/>
          </w:tcPr>
          <w:p w:rsidR="004C0912" w:rsidRPr="00BD3D0E" w:rsidRDefault="00F854BD" w:rsidP="00F854BD">
            <w:pPr>
              <w:spacing w:after="0" w:line="240" w:lineRule="auto"/>
              <w:jc w:val="both"/>
              <w:rPr>
                <w:rFonts w:ascii="Times New Roman" w:hAnsi="Times New Roman"/>
              </w:rPr>
            </w:pPr>
            <w:r>
              <w:rPr>
                <w:rFonts w:ascii="Times New Roman" w:hAnsi="Times New Roman"/>
              </w:rPr>
              <w:t>готовность</w:t>
            </w:r>
            <w:r w:rsidR="004C0912" w:rsidRPr="00BD3D0E">
              <w:rPr>
                <w:rFonts w:ascii="Times New Roman" w:hAnsi="Times New Roman"/>
              </w:rPr>
              <w:t xml:space="preserve">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r>
      <w:tr w:rsidR="004C0912" w:rsidRPr="00BD3D0E" w:rsidTr="00880612">
        <w:trPr>
          <w:trHeight w:val="340"/>
        </w:trPr>
        <w:tc>
          <w:tcPr>
            <w:tcW w:w="226" w:type="pct"/>
            <w:shd w:val="clear" w:color="auto" w:fill="auto"/>
            <w:vAlign w:val="bottom"/>
          </w:tcPr>
          <w:p w:rsidR="004C0912" w:rsidRPr="00BD3D0E" w:rsidRDefault="004C0912" w:rsidP="00880612">
            <w:pPr>
              <w:pStyle w:val="aff4"/>
              <w:numPr>
                <w:ilvl w:val="0"/>
                <w:numId w:val="9"/>
              </w:numPr>
              <w:ind w:left="0" w:firstLine="0"/>
              <w:jc w:val="left"/>
              <w:rPr>
                <w:rFonts w:eastAsia="MS Mincho"/>
                <w:b/>
                <w:sz w:val="22"/>
                <w:szCs w:val="22"/>
              </w:rPr>
            </w:pPr>
          </w:p>
        </w:tc>
        <w:tc>
          <w:tcPr>
            <w:tcW w:w="620" w:type="pct"/>
            <w:shd w:val="clear" w:color="auto" w:fill="auto"/>
            <w:vAlign w:val="bottom"/>
          </w:tcPr>
          <w:p w:rsidR="004C0912" w:rsidRPr="00BD3D0E" w:rsidRDefault="004C0912" w:rsidP="00880612">
            <w:pPr>
              <w:spacing w:after="0" w:line="240" w:lineRule="auto"/>
              <w:rPr>
                <w:rFonts w:ascii="Times New Roman" w:hAnsi="Times New Roman"/>
              </w:rPr>
            </w:pPr>
            <w:r w:rsidRPr="00BD3D0E">
              <w:rPr>
                <w:rFonts w:ascii="Times New Roman" w:hAnsi="Times New Roman"/>
              </w:rPr>
              <w:t>ПК-1</w:t>
            </w:r>
          </w:p>
        </w:tc>
        <w:tc>
          <w:tcPr>
            <w:tcW w:w="4154" w:type="pct"/>
            <w:shd w:val="clear" w:color="auto" w:fill="auto"/>
            <w:vAlign w:val="bottom"/>
          </w:tcPr>
          <w:p w:rsidR="004C0912" w:rsidRPr="00BD3D0E" w:rsidRDefault="004C0912" w:rsidP="00F854BD">
            <w:pPr>
              <w:spacing w:after="0" w:line="240" w:lineRule="auto"/>
              <w:jc w:val="both"/>
              <w:rPr>
                <w:rFonts w:ascii="Times New Roman" w:hAnsi="Times New Roman"/>
              </w:rPr>
            </w:pPr>
            <w:r w:rsidRPr="00BD3D0E">
              <w:rPr>
                <w:rFonts w:ascii="Times New Roman" w:hAnsi="Times New Roman"/>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4C0912" w:rsidRPr="00BD3D0E" w:rsidTr="00880612">
        <w:trPr>
          <w:trHeight w:val="340"/>
        </w:trPr>
        <w:tc>
          <w:tcPr>
            <w:tcW w:w="226" w:type="pct"/>
            <w:shd w:val="clear" w:color="auto" w:fill="auto"/>
            <w:vAlign w:val="bottom"/>
          </w:tcPr>
          <w:p w:rsidR="004C0912" w:rsidRPr="00BD3D0E" w:rsidRDefault="004C0912" w:rsidP="00880612">
            <w:pPr>
              <w:pStyle w:val="aff4"/>
              <w:numPr>
                <w:ilvl w:val="0"/>
                <w:numId w:val="9"/>
              </w:numPr>
              <w:ind w:left="0" w:firstLine="0"/>
              <w:jc w:val="left"/>
              <w:rPr>
                <w:rFonts w:eastAsia="MS Mincho"/>
                <w:b/>
                <w:sz w:val="22"/>
                <w:szCs w:val="22"/>
              </w:rPr>
            </w:pPr>
          </w:p>
        </w:tc>
        <w:tc>
          <w:tcPr>
            <w:tcW w:w="620" w:type="pct"/>
            <w:shd w:val="clear" w:color="auto" w:fill="auto"/>
            <w:vAlign w:val="bottom"/>
          </w:tcPr>
          <w:p w:rsidR="004C0912" w:rsidRPr="00BD3D0E" w:rsidRDefault="004C0912" w:rsidP="00880612">
            <w:pPr>
              <w:spacing w:after="0" w:line="240" w:lineRule="auto"/>
              <w:rPr>
                <w:rFonts w:ascii="Times New Roman" w:hAnsi="Times New Roman"/>
              </w:rPr>
            </w:pPr>
            <w:r w:rsidRPr="00BD3D0E">
              <w:rPr>
                <w:rFonts w:ascii="Times New Roman" w:hAnsi="Times New Roman"/>
              </w:rPr>
              <w:t>ПК-2</w:t>
            </w:r>
          </w:p>
        </w:tc>
        <w:tc>
          <w:tcPr>
            <w:tcW w:w="4154" w:type="pct"/>
            <w:shd w:val="clear" w:color="auto" w:fill="auto"/>
          </w:tcPr>
          <w:p w:rsidR="004C0912" w:rsidRPr="00BD3D0E" w:rsidRDefault="004C0912" w:rsidP="00F854BD">
            <w:pPr>
              <w:pStyle w:val="ConsPlusNormal"/>
              <w:jc w:val="both"/>
              <w:rPr>
                <w:rFonts w:ascii="Times New Roman" w:hAnsi="Times New Roman" w:cs="Times New Roman"/>
                <w:sz w:val="22"/>
                <w:szCs w:val="22"/>
              </w:rPr>
            </w:pPr>
            <w:r w:rsidRPr="00BD3D0E">
              <w:rPr>
                <w:rFonts w:ascii="Times New Roman" w:hAnsi="Times New Roman" w:cs="Times New Roman"/>
                <w:sz w:val="22"/>
                <w:szCs w:val="22"/>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4C0912" w:rsidRPr="00BD3D0E" w:rsidTr="00880612">
        <w:trPr>
          <w:trHeight w:val="340"/>
        </w:trPr>
        <w:tc>
          <w:tcPr>
            <w:tcW w:w="226" w:type="pct"/>
            <w:shd w:val="clear" w:color="auto" w:fill="auto"/>
            <w:vAlign w:val="bottom"/>
          </w:tcPr>
          <w:p w:rsidR="004C0912" w:rsidRPr="00BD3D0E" w:rsidRDefault="004C0912" w:rsidP="00880612">
            <w:pPr>
              <w:pStyle w:val="aff4"/>
              <w:numPr>
                <w:ilvl w:val="0"/>
                <w:numId w:val="9"/>
              </w:numPr>
              <w:ind w:left="0" w:firstLine="0"/>
              <w:jc w:val="left"/>
              <w:rPr>
                <w:rFonts w:eastAsia="MS Mincho"/>
                <w:b/>
                <w:sz w:val="22"/>
                <w:szCs w:val="22"/>
              </w:rPr>
            </w:pPr>
          </w:p>
        </w:tc>
        <w:tc>
          <w:tcPr>
            <w:tcW w:w="620" w:type="pct"/>
            <w:shd w:val="clear" w:color="auto" w:fill="auto"/>
            <w:vAlign w:val="bottom"/>
          </w:tcPr>
          <w:p w:rsidR="004C0912" w:rsidRPr="00BD3D0E" w:rsidRDefault="004C0912" w:rsidP="00880612">
            <w:pPr>
              <w:spacing w:after="0" w:line="240" w:lineRule="auto"/>
              <w:rPr>
                <w:rFonts w:ascii="Times New Roman" w:hAnsi="Times New Roman"/>
              </w:rPr>
            </w:pPr>
            <w:r w:rsidRPr="00BD3D0E">
              <w:rPr>
                <w:rFonts w:ascii="Times New Roman" w:hAnsi="Times New Roman"/>
              </w:rPr>
              <w:t>ПК-3</w:t>
            </w:r>
          </w:p>
        </w:tc>
        <w:tc>
          <w:tcPr>
            <w:tcW w:w="4154" w:type="pct"/>
            <w:shd w:val="clear" w:color="auto" w:fill="auto"/>
          </w:tcPr>
          <w:p w:rsidR="004C0912" w:rsidRPr="00BD3D0E" w:rsidRDefault="004C0912" w:rsidP="00F854BD">
            <w:pPr>
              <w:pStyle w:val="ConsPlusNormal"/>
              <w:jc w:val="both"/>
              <w:rPr>
                <w:rFonts w:ascii="Times New Roman" w:hAnsi="Times New Roman" w:cs="Times New Roman"/>
                <w:sz w:val="22"/>
                <w:szCs w:val="22"/>
              </w:rPr>
            </w:pPr>
            <w:r w:rsidRPr="00BD3D0E">
              <w:rPr>
                <w:rFonts w:ascii="Times New Roman" w:hAnsi="Times New Roman" w:cs="Times New Roman"/>
                <w:sz w:val="22"/>
                <w:szCs w:val="22"/>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r>
      <w:tr w:rsidR="004C0912" w:rsidRPr="00BD3D0E" w:rsidTr="00880612">
        <w:trPr>
          <w:trHeight w:val="340"/>
        </w:trPr>
        <w:tc>
          <w:tcPr>
            <w:tcW w:w="226" w:type="pct"/>
            <w:shd w:val="clear" w:color="auto" w:fill="auto"/>
            <w:vAlign w:val="bottom"/>
          </w:tcPr>
          <w:p w:rsidR="004C0912" w:rsidRPr="00BD3D0E" w:rsidRDefault="004C0912" w:rsidP="00880612">
            <w:pPr>
              <w:pStyle w:val="aff4"/>
              <w:numPr>
                <w:ilvl w:val="0"/>
                <w:numId w:val="9"/>
              </w:numPr>
              <w:ind w:left="0" w:firstLine="0"/>
              <w:jc w:val="left"/>
              <w:rPr>
                <w:rFonts w:eastAsia="MS Mincho"/>
                <w:b/>
                <w:sz w:val="22"/>
                <w:szCs w:val="22"/>
              </w:rPr>
            </w:pPr>
          </w:p>
        </w:tc>
        <w:tc>
          <w:tcPr>
            <w:tcW w:w="620" w:type="pct"/>
            <w:shd w:val="clear" w:color="auto" w:fill="auto"/>
            <w:vAlign w:val="bottom"/>
          </w:tcPr>
          <w:p w:rsidR="004C0912" w:rsidRPr="00BD3D0E" w:rsidRDefault="004C0912" w:rsidP="00880612">
            <w:pPr>
              <w:spacing w:after="0" w:line="240" w:lineRule="auto"/>
              <w:rPr>
                <w:rFonts w:ascii="Times New Roman" w:hAnsi="Times New Roman"/>
              </w:rPr>
            </w:pPr>
            <w:r w:rsidRPr="00BD3D0E">
              <w:rPr>
                <w:rFonts w:ascii="Times New Roman" w:hAnsi="Times New Roman"/>
              </w:rPr>
              <w:t>ПК-4</w:t>
            </w:r>
          </w:p>
        </w:tc>
        <w:tc>
          <w:tcPr>
            <w:tcW w:w="4154" w:type="pct"/>
            <w:shd w:val="clear" w:color="auto" w:fill="auto"/>
          </w:tcPr>
          <w:p w:rsidR="004C0912" w:rsidRPr="00BD3D0E" w:rsidRDefault="004C0912" w:rsidP="00F854BD">
            <w:pPr>
              <w:pStyle w:val="ConsPlusNormal"/>
              <w:jc w:val="both"/>
              <w:rPr>
                <w:rFonts w:ascii="Times New Roman" w:hAnsi="Times New Roman" w:cs="Times New Roman"/>
                <w:sz w:val="22"/>
                <w:szCs w:val="22"/>
              </w:rPr>
            </w:pPr>
            <w:r w:rsidRPr="00BD3D0E">
              <w:rPr>
                <w:rFonts w:ascii="Times New Roman" w:hAnsi="Times New Roman" w:cs="Times New Roman"/>
                <w:sz w:val="22"/>
                <w:szCs w:val="22"/>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r>
      <w:tr w:rsidR="004C0912" w:rsidRPr="00BD3D0E" w:rsidTr="00880612">
        <w:trPr>
          <w:trHeight w:val="340"/>
        </w:trPr>
        <w:tc>
          <w:tcPr>
            <w:tcW w:w="226" w:type="pct"/>
            <w:shd w:val="clear" w:color="auto" w:fill="auto"/>
            <w:vAlign w:val="bottom"/>
          </w:tcPr>
          <w:p w:rsidR="004C0912" w:rsidRPr="00BD3D0E" w:rsidRDefault="004C0912" w:rsidP="00880612">
            <w:pPr>
              <w:pStyle w:val="aff4"/>
              <w:numPr>
                <w:ilvl w:val="0"/>
                <w:numId w:val="9"/>
              </w:numPr>
              <w:ind w:left="0" w:firstLine="0"/>
              <w:jc w:val="left"/>
              <w:rPr>
                <w:rFonts w:eastAsia="MS Mincho"/>
                <w:b/>
                <w:sz w:val="22"/>
                <w:szCs w:val="22"/>
              </w:rPr>
            </w:pPr>
          </w:p>
        </w:tc>
        <w:tc>
          <w:tcPr>
            <w:tcW w:w="620" w:type="pct"/>
            <w:shd w:val="clear" w:color="auto" w:fill="auto"/>
            <w:vAlign w:val="bottom"/>
          </w:tcPr>
          <w:p w:rsidR="004C0912" w:rsidRPr="00BD3D0E" w:rsidRDefault="004C0912" w:rsidP="00880612">
            <w:pPr>
              <w:spacing w:after="0" w:line="240" w:lineRule="auto"/>
              <w:rPr>
                <w:rFonts w:ascii="Times New Roman" w:hAnsi="Times New Roman"/>
              </w:rPr>
            </w:pPr>
            <w:r w:rsidRPr="00BD3D0E">
              <w:rPr>
                <w:rFonts w:ascii="Times New Roman" w:hAnsi="Times New Roman"/>
              </w:rPr>
              <w:t>ПК-5</w:t>
            </w:r>
          </w:p>
        </w:tc>
        <w:tc>
          <w:tcPr>
            <w:tcW w:w="4154" w:type="pct"/>
            <w:shd w:val="clear" w:color="auto" w:fill="auto"/>
          </w:tcPr>
          <w:p w:rsidR="004C0912" w:rsidRPr="00BD3D0E" w:rsidRDefault="004C0912" w:rsidP="00F854BD">
            <w:pPr>
              <w:pStyle w:val="ConsPlusNormal"/>
              <w:jc w:val="both"/>
              <w:rPr>
                <w:rFonts w:ascii="Times New Roman" w:hAnsi="Times New Roman" w:cs="Times New Roman"/>
                <w:sz w:val="22"/>
                <w:szCs w:val="22"/>
              </w:rPr>
            </w:pPr>
            <w:r w:rsidRPr="00BD3D0E">
              <w:rPr>
                <w:rFonts w:ascii="Times New Roman" w:hAnsi="Times New Roman" w:cs="Times New Roman"/>
                <w:sz w:val="22"/>
                <w:szCs w:val="22"/>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8" w:history="1">
              <w:r w:rsidRPr="00BD3D0E">
                <w:rPr>
                  <w:rFonts w:ascii="Times New Roman" w:hAnsi="Times New Roman" w:cs="Times New Roman"/>
                  <w:sz w:val="22"/>
                  <w:szCs w:val="22"/>
                </w:rPr>
                <w:t>классификацией</w:t>
              </w:r>
            </w:hyperlink>
            <w:r w:rsidRPr="00BD3D0E">
              <w:rPr>
                <w:rFonts w:ascii="Times New Roman" w:hAnsi="Times New Roman" w:cs="Times New Roman"/>
                <w:sz w:val="22"/>
                <w:szCs w:val="22"/>
              </w:rPr>
              <w:t xml:space="preserve"> болезней и проблем, связанных со здоровьем</w:t>
            </w:r>
          </w:p>
        </w:tc>
      </w:tr>
      <w:tr w:rsidR="004C0912" w:rsidRPr="00BD3D0E" w:rsidTr="00880612">
        <w:trPr>
          <w:trHeight w:val="340"/>
        </w:trPr>
        <w:tc>
          <w:tcPr>
            <w:tcW w:w="226" w:type="pct"/>
            <w:shd w:val="clear" w:color="auto" w:fill="auto"/>
            <w:vAlign w:val="bottom"/>
          </w:tcPr>
          <w:p w:rsidR="004C0912" w:rsidRPr="00BD3D0E" w:rsidRDefault="004C0912" w:rsidP="00880612">
            <w:pPr>
              <w:pStyle w:val="aff4"/>
              <w:numPr>
                <w:ilvl w:val="0"/>
                <w:numId w:val="9"/>
              </w:numPr>
              <w:ind w:left="0" w:firstLine="0"/>
              <w:jc w:val="left"/>
              <w:rPr>
                <w:rFonts w:eastAsia="MS Mincho"/>
                <w:b/>
                <w:sz w:val="22"/>
                <w:szCs w:val="22"/>
              </w:rPr>
            </w:pPr>
          </w:p>
        </w:tc>
        <w:tc>
          <w:tcPr>
            <w:tcW w:w="620" w:type="pct"/>
            <w:shd w:val="clear" w:color="auto" w:fill="auto"/>
            <w:vAlign w:val="bottom"/>
          </w:tcPr>
          <w:p w:rsidR="004C0912" w:rsidRPr="00BD3D0E" w:rsidRDefault="004C0912" w:rsidP="00880612">
            <w:pPr>
              <w:spacing w:after="0" w:line="240" w:lineRule="auto"/>
              <w:rPr>
                <w:rFonts w:ascii="Times New Roman" w:hAnsi="Times New Roman"/>
              </w:rPr>
            </w:pPr>
            <w:r w:rsidRPr="00BD3D0E">
              <w:rPr>
                <w:rFonts w:ascii="Times New Roman" w:hAnsi="Times New Roman"/>
              </w:rPr>
              <w:t>ПК-6</w:t>
            </w:r>
          </w:p>
        </w:tc>
        <w:tc>
          <w:tcPr>
            <w:tcW w:w="4154" w:type="pct"/>
            <w:shd w:val="clear" w:color="auto" w:fill="auto"/>
          </w:tcPr>
          <w:p w:rsidR="004C0912" w:rsidRPr="00BD3D0E" w:rsidRDefault="00A50B02" w:rsidP="00F854BD">
            <w:pPr>
              <w:pStyle w:val="ConsPlusNormal"/>
              <w:jc w:val="both"/>
              <w:rPr>
                <w:rFonts w:ascii="Times New Roman" w:hAnsi="Times New Roman" w:cs="Times New Roman"/>
                <w:sz w:val="22"/>
                <w:szCs w:val="22"/>
              </w:rPr>
            </w:pPr>
            <w:r w:rsidRPr="00A50B02">
              <w:rPr>
                <w:rFonts w:ascii="Times New Roman" w:hAnsi="Times New Roman" w:cs="Times New Roman"/>
                <w:sz w:val="22"/>
                <w:szCs w:val="22"/>
              </w:rPr>
              <w:t xml:space="preserve">готовность к ведению и лечению пациентов, нуждающихся в оказании </w:t>
            </w:r>
            <w:r w:rsidRPr="00A50B02">
              <w:rPr>
                <w:rFonts w:ascii="Times New Roman" w:hAnsi="Times New Roman" w:cs="Times New Roman"/>
                <w:sz w:val="22"/>
                <w:szCs w:val="22"/>
              </w:rPr>
              <w:lastRenderedPageBreak/>
              <w:t>эндокринологической медицинской помощи</w:t>
            </w:r>
          </w:p>
        </w:tc>
      </w:tr>
      <w:tr w:rsidR="004C0912" w:rsidRPr="00BD3D0E" w:rsidTr="00880612">
        <w:trPr>
          <w:trHeight w:val="340"/>
        </w:trPr>
        <w:tc>
          <w:tcPr>
            <w:tcW w:w="226" w:type="pct"/>
            <w:shd w:val="clear" w:color="auto" w:fill="auto"/>
            <w:vAlign w:val="bottom"/>
          </w:tcPr>
          <w:p w:rsidR="004C0912" w:rsidRPr="00BD3D0E" w:rsidRDefault="004C0912" w:rsidP="00880612">
            <w:pPr>
              <w:pStyle w:val="aff4"/>
              <w:numPr>
                <w:ilvl w:val="0"/>
                <w:numId w:val="9"/>
              </w:numPr>
              <w:ind w:left="0" w:firstLine="0"/>
              <w:jc w:val="left"/>
              <w:rPr>
                <w:rFonts w:eastAsia="MS Mincho"/>
                <w:b/>
                <w:sz w:val="22"/>
                <w:szCs w:val="22"/>
              </w:rPr>
            </w:pPr>
          </w:p>
        </w:tc>
        <w:tc>
          <w:tcPr>
            <w:tcW w:w="620" w:type="pct"/>
            <w:shd w:val="clear" w:color="auto" w:fill="auto"/>
            <w:vAlign w:val="bottom"/>
          </w:tcPr>
          <w:p w:rsidR="004C0912" w:rsidRPr="00BD3D0E" w:rsidRDefault="004C0912" w:rsidP="00880612">
            <w:pPr>
              <w:spacing w:after="0" w:line="240" w:lineRule="auto"/>
              <w:rPr>
                <w:rFonts w:ascii="Times New Roman" w:hAnsi="Times New Roman"/>
              </w:rPr>
            </w:pPr>
            <w:r w:rsidRPr="00BD3D0E">
              <w:rPr>
                <w:rFonts w:ascii="Times New Roman" w:hAnsi="Times New Roman"/>
              </w:rPr>
              <w:t>ПК-7</w:t>
            </w:r>
          </w:p>
        </w:tc>
        <w:tc>
          <w:tcPr>
            <w:tcW w:w="4154" w:type="pct"/>
            <w:shd w:val="clear" w:color="auto" w:fill="auto"/>
          </w:tcPr>
          <w:p w:rsidR="004C0912" w:rsidRPr="00BD3D0E" w:rsidRDefault="004C0912" w:rsidP="00F854BD">
            <w:pPr>
              <w:pStyle w:val="ConsPlusNormal"/>
              <w:jc w:val="both"/>
              <w:rPr>
                <w:rFonts w:ascii="Times New Roman" w:hAnsi="Times New Roman" w:cs="Times New Roman"/>
                <w:sz w:val="22"/>
                <w:szCs w:val="22"/>
              </w:rPr>
            </w:pPr>
            <w:r w:rsidRPr="00BD3D0E">
              <w:rPr>
                <w:rFonts w:ascii="Times New Roman" w:hAnsi="Times New Roman" w:cs="Times New Roman"/>
                <w:sz w:val="22"/>
                <w:szCs w:val="22"/>
              </w:rPr>
              <w:t>готовность к оказанию медицинской помощи при чрезвычайных ситуациях, в том числе участию в медицинской эвакуации</w:t>
            </w:r>
          </w:p>
        </w:tc>
      </w:tr>
      <w:tr w:rsidR="004C0912" w:rsidRPr="00BD3D0E" w:rsidTr="00880612">
        <w:trPr>
          <w:trHeight w:val="340"/>
        </w:trPr>
        <w:tc>
          <w:tcPr>
            <w:tcW w:w="226" w:type="pct"/>
            <w:shd w:val="clear" w:color="auto" w:fill="auto"/>
            <w:vAlign w:val="bottom"/>
          </w:tcPr>
          <w:p w:rsidR="004C0912" w:rsidRPr="00BD3D0E" w:rsidRDefault="004C0912" w:rsidP="00880612">
            <w:pPr>
              <w:pStyle w:val="aff4"/>
              <w:numPr>
                <w:ilvl w:val="0"/>
                <w:numId w:val="9"/>
              </w:numPr>
              <w:ind w:left="0" w:firstLine="0"/>
              <w:jc w:val="left"/>
              <w:rPr>
                <w:rFonts w:eastAsia="MS Mincho"/>
                <w:b/>
                <w:sz w:val="22"/>
                <w:szCs w:val="22"/>
              </w:rPr>
            </w:pPr>
          </w:p>
        </w:tc>
        <w:tc>
          <w:tcPr>
            <w:tcW w:w="620" w:type="pct"/>
            <w:shd w:val="clear" w:color="auto" w:fill="auto"/>
            <w:vAlign w:val="bottom"/>
          </w:tcPr>
          <w:p w:rsidR="004C0912" w:rsidRPr="00BD3D0E" w:rsidRDefault="004C0912" w:rsidP="00880612">
            <w:pPr>
              <w:spacing w:after="0" w:line="240" w:lineRule="auto"/>
              <w:rPr>
                <w:rFonts w:ascii="Times New Roman" w:hAnsi="Times New Roman"/>
              </w:rPr>
            </w:pPr>
            <w:r w:rsidRPr="00BD3D0E">
              <w:rPr>
                <w:rFonts w:ascii="Times New Roman" w:hAnsi="Times New Roman"/>
              </w:rPr>
              <w:t>ПК-8</w:t>
            </w:r>
          </w:p>
        </w:tc>
        <w:tc>
          <w:tcPr>
            <w:tcW w:w="4154" w:type="pct"/>
            <w:shd w:val="clear" w:color="auto" w:fill="auto"/>
          </w:tcPr>
          <w:p w:rsidR="004C0912" w:rsidRPr="00BD3D0E" w:rsidRDefault="004C0912" w:rsidP="00F854BD">
            <w:pPr>
              <w:pStyle w:val="ConsPlusNormal"/>
              <w:jc w:val="both"/>
              <w:rPr>
                <w:rFonts w:ascii="Times New Roman" w:hAnsi="Times New Roman" w:cs="Times New Roman"/>
                <w:sz w:val="22"/>
                <w:szCs w:val="22"/>
              </w:rPr>
            </w:pPr>
            <w:r w:rsidRPr="00BD3D0E">
              <w:rPr>
                <w:rFonts w:ascii="Times New Roman" w:hAnsi="Times New Roman" w:cs="Times New Roman"/>
                <w:sz w:val="22"/>
                <w:szCs w:val="22"/>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r>
      <w:tr w:rsidR="004C0912" w:rsidRPr="00BD3D0E" w:rsidTr="00880612">
        <w:trPr>
          <w:trHeight w:val="340"/>
        </w:trPr>
        <w:tc>
          <w:tcPr>
            <w:tcW w:w="226" w:type="pct"/>
            <w:shd w:val="clear" w:color="auto" w:fill="auto"/>
            <w:vAlign w:val="bottom"/>
          </w:tcPr>
          <w:p w:rsidR="004C0912" w:rsidRPr="00BD3D0E" w:rsidRDefault="004C0912" w:rsidP="00880612">
            <w:pPr>
              <w:pStyle w:val="aff4"/>
              <w:numPr>
                <w:ilvl w:val="0"/>
                <w:numId w:val="9"/>
              </w:numPr>
              <w:ind w:left="0" w:firstLine="0"/>
              <w:jc w:val="left"/>
              <w:rPr>
                <w:rFonts w:eastAsia="MS Mincho"/>
                <w:b/>
                <w:sz w:val="22"/>
                <w:szCs w:val="22"/>
              </w:rPr>
            </w:pPr>
          </w:p>
        </w:tc>
        <w:tc>
          <w:tcPr>
            <w:tcW w:w="620" w:type="pct"/>
            <w:shd w:val="clear" w:color="auto" w:fill="auto"/>
            <w:vAlign w:val="bottom"/>
          </w:tcPr>
          <w:p w:rsidR="004C0912" w:rsidRPr="00BD3D0E" w:rsidRDefault="004C0912" w:rsidP="00880612">
            <w:pPr>
              <w:spacing w:after="0" w:line="240" w:lineRule="auto"/>
              <w:rPr>
                <w:rFonts w:ascii="Times New Roman" w:hAnsi="Times New Roman"/>
              </w:rPr>
            </w:pPr>
            <w:r w:rsidRPr="00BD3D0E">
              <w:rPr>
                <w:rFonts w:ascii="Times New Roman" w:hAnsi="Times New Roman"/>
              </w:rPr>
              <w:t>ПК-9</w:t>
            </w:r>
          </w:p>
        </w:tc>
        <w:tc>
          <w:tcPr>
            <w:tcW w:w="4154" w:type="pct"/>
            <w:shd w:val="clear" w:color="auto" w:fill="auto"/>
          </w:tcPr>
          <w:p w:rsidR="004C0912" w:rsidRPr="00BD3D0E" w:rsidRDefault="004C0912" w:rsidP="00F854BD">
            <w:pPr>
              <w:pStyle w:val="ConsPlusNormal"/>
              <w:jc w:val="both"/>
              <w:rPr>
                <w:rFonts w:ascii="Times New Roman" w:hAnsi="Times New Roman" w:cs="Times New Roman"/>
                <w:sz w:val="22"/>
                <w:szCs w:val="22"/>
              </w:rPr>
            </w:pPr>
            <w:r w:rsidRPr="00BD3D0E">
              <w:rPr>
                <w:rFonts w:ascii="Times New Roman" w:hAnsi="Times New Roman" w:cs="Times New Roman"/>
                <w:sz w:val="22"/>
                <w:szCs w:val="22"/>
              </w:rPr>
              <w:t xml:space="preserve">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w:t>
            </w:r>
          </w:p>
        </w:tc>
      </w:tr>
      <w:tr w:rsidR="004C0912" w:rsidRPr="00BD3D0E" w:rsidTr="00880612">
        <w:trPr>
          <w:trHeight w:val="340"/>
        </w:trPr>
        <w:tc>
          <w:tcPr>
            <w:tcW w:w="226" w:type="pct"/>
            <w:shd w:val="clear" w:color="auto" w:fill="auto"/>
            <w:vAlign w:val="bottom"/>
          </w:tcPr>
          <w:p w:rsidR="004C0912" w:rsidRPr="00BD3D0E" w:rsidRDefault="004C0912" w:rsidP="00880612">
            <w:pPr>
              <w:pStyle w:val="aff4"/>
              <w:numPr>
                <w:ilvl w:val="0"/>
                <w:numId w:val="9"/>
              </w:numPr>
              <w:ind w:left="0" w:firstLine="0"/>
              <w:jc w:val="left"/>
              <w:rPr>
                <w:rFonts w:eastAsia="MS Mincho"/>
                <w:b/>
                <w:sz w:val="22"/>
                <w:szCs w:val="22"/>
              </w:rPr>
            </w:pPr>
          </w:p>
        </w:tc>
        <w:tc>
          <w:tcPr>
            <w:tcW w:w="620" w:type="pct"/>
            <w:shd w:val="clear" w:color="auto" w:fill="auto"/>
            <w:vAlign w:val="bottom"/>
          </w:tcPr>
          <w:p w:rsidR="004C0912" w:rsidRPr="00BD3D0E" w:rsidRDefault="004C0912" w:rsidP="00880612">
            <w:pPr>
              <w:spacing w:after="0" w:line="240" w:lineRule="auto"/>
              <w:rPr>
                <w:rFonts w:ascii="Times New Roman" w:hAnsi="Times New Roman"/>
              </w:rPr>
            </w:pPr>
            <w:r w:rsidRPr="00BD3D0E">
              <w:rPr>
                <w:rFonts w:ascii="Times New Roman" w:hAnsi="Times New Roman"/>
              </w:rPr>
              <w:t>ПК-10</w:t>
            </w:r>
          </w:p>
        </w:tc>
        <w:tc>
          <w:tcPr>
            <w:tcW w:w="4154" w:type="pct"/>
            <w:shd w:val="clear" w:color="auto" w:fill="auto"/>
          </w:tcPr>
          <w:p w:rsidR="004C0912" w:rsidRPr="00BD3D0E" w:rsidRDefault="004C0912" w:rsidP="00F854BD">
            <w:pPr>
              <w:pStyle w:val="ConsPlusNormal"/>
              <w:jc w:val="both"/>
              <w:rPr>
                <w:rFonts w:ascii="Times New Roman" w:hAnsi="Times New Roman" w:cs="Times New Roman"/>
                <w:sz w:val="22"/>
                <w:szCs w:val="22"/>
              </w:rPr>
            </w:pPr>
            <w:r w:rsidRPr="00BD3D0E">
              <w:rPr>
                <w:rFonts w:ascii="Times New Roman" w:hAnsi="Times New Roman" w:cs="Times New Roman"/>
                <w:sz w:val="22"/>
                <w:szCs w:val="22"/>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r>
      <w:tr w:rsidR="004C0912" w:rsidRPr="00BD3D0E" w:rsidTr="00880612">
        <w:trPr>
          <w:trHeight w:val="340"/>
        </w:trPr>
        <w:tc>
          <w:tcPr>
            <w:tcW w:w="226" w:type="pct"/>
            <w:shd w:val="clear" w:color="auto" w:fill="auto"/>
            <w:vAlign w:val="bottom"/>
          </w:tcPr>
          <w:p w:rsidR="004C0912" w:rsidRPr="00BD3D0E" w:rsidRDefault="004C0912" w:rsidP="00880612">
            <w:pPr>
              <w:pStyle w:val="aff4"/>
              <w:numPr>
                <w:ilvl w:val="0"/>
                <w:numId w:val="9"/>
              </w:numPr>
              <w:ind w:left="0" w:firstLine="0"/>
              <w:jc w:val="left"/>
              <w:rPr>
                <w:rFonts w:eastAsia="MS Mincho"/>
                <w:b/>
                <w:sz w:val="22"/>
                <w:szCs w:val="22"/>
              </w:rPr>
            </w:pPr>
          </w:p>
        </w:tc>
        <w:tc>
          <w:tcPr>
            <w:tcW w:w="620" w:type="pct"/>
            <w:shd w:val="clear" w:color="auto" w:fill="auto"/>
            <w:vAlign w:val="bottom"/>
          </w:tcPr>
          <w:p w:rsidR="004C0912" w:rsidRPr="00BD3D0E" w:rsidRDefault="004C0912" w:rsidP="00880612">
            <w:pPr>
              <w:spacing w:after="0" w:line="240" w:lineRule="auto"/>
              <w:rPr>
                <w:rFonts w:ascii="Times New Roman" w:hAnsi="Times New Roman"/>
              </w:rPr>
            </w:pPr>
            <w:r w:rsidRPr="00BD3D0E">
              <w:rPr>
                <w:rFonts w:ascii="Times New Roman" w:hAnsi="Times New Roman"/>
              </w:rPr>
              <w:t>ПК-11</w:t>
            </w:r>
          </w:p>
        </w:tc>
        <w:tc>
          <w:tcPr>
            <w:tcW w:w="4154" w:type="pct"/>
            <w:shd w:val="clear" w:color="auto" w:fill="auto"/>
          </w:tcPr>
          <w:p w:rsidR="004C0912" w:rsidRPr="00BD3D0E" w:rsidRDefault="004C0912" w:rsidP="00F854BD">
            <w:pPr>
              <w:pStyle w:val="ConsPlusNormal"/>
              <w:jc w:val="both"/>
              <w:rPr>
                <w:rFonts w:ascii="Times New Roman" w:hAnsi="Times New Roman" w:cs="Times New Roman"/>
                <w:sz w:val="22"/>
                <w:szCs w:val="22"/>
              </w:rPr>
            </w:pPr>
            <w:r w:rsidRPr="00BD3D0E">
              <w:rPr>
                <w:rFonts w:ascii="Times New Roman" w:hAnsi="Times New Roman" w:cs="Times New Roman"/>
                <w:sz w:val="22"/>
                <w:szCs w:val="22"/>
              </w:rPr>
              <w:t>готовность к участию в оценке качества оказания медицинской помощи с использованием основных медико-статистических показателей</w:t>
            </w:r>
          </w:p>
        </w:tc>
      </w:tr>
      <w:tr w:rsidR="004C0912" w:rsidRPr="00BD3D0E" w:rsidTr="00880612">
        <w:trPr>
          <w:trHeight w:val="340"/>
        </w:trPr>
        <w:tc>
          <w:tcPr>
            <w:tcW w:w="226" w:type="pct"/>
            <w:shd w:val="clear" w:color="auto" w:fill="auto"/>
            <w:vAlign w:val="bottom"/>
          </w:tcPr>
          <w:p w:rsidR="004C0912" w:rsidRPr="00BD3D0E" w:rsidRDefault="004C0912" w:rsidP="00880612">
            <w:pPr>
              <w:pStyle w:val="aff4"/>
              <w:numPr>
                <w:ilvl w:val="0"/>
                <w:numId w:val="9"/>
              </w:numPr>
              <w:ind w:left="0" w:firstLine="0"/>
              <w:jc w:val="left"/>
              <w:rPr>
                <w:rFonts w:eastAsia="MS Mincho"/>
                <w:b/>
                <w:sz w:val="22"/>
                <w:szCs w:val="22"/>
              </w:rPr>
            </w:pPr>
          </w:p>
        </w:tc>
        <w:tc>
          <w:tcPr>
            <w:tcW w:w="620" w:type="pct"/>
            <w:shd w:val="clear" w:color="auto" w:fill="auto"/>
            <w:vAlign w:val="bottom"/>
          </w:tcPr>
          <w:p w:rsidR="004C0912" w:rsidRPr="00BD3D0E" w:rsidRDefault="004C0912" w:rsidP="00880612">
            <w:pPr>
              <w:spacing w:after="0" w:line="240" w:lineRule="auto"/>
              <w:rPr>
                <w:rFonts w:ascii="Times New Roman" w:hAnsi="Times New Roman"/>
              </w:rPr>
            </w:pPr>
            <w:r w:rsidRPr="00BD3D0E">
              <w:rPr>
                <w:rFonts w:ascii="Times New Roman" w:hAnsi="Times New Roman"/>
              </w:rPr>
              <w:t>ПК-12</w:t>
            </w:r>
          </w:p>
        </w:tc>
        <w:tc>
          <w:tcPr>
            <w:tcW w:w="4154" w:type="pct"/>
            <w:shd w:val="clear" w:color="auto" w:fill="auto"/>
          </w:tcPr>
          <w:p w:rsidR="004C0912" w:rsidRPr="00BD3D0E" w:rsidRDefault="004C0912" w:rsidP="00F854BD">
            <w:pPr>
              <w:pStyle w:val="ConsPlusNormal"/>
              <w:tabs>
                <w:tab w:val="left" w:pos="589"/>
              </w:tabs>
              <w:jc w:val="both"/>
              <w:rPr>
                <w:rFonts w:ascii="Times New Roman" w:hAnsi="Times New Roman" w:cs="Times New Roman"/>
                <w:sz w:val="22"/>
                <w:szCs w:val="22"/>
              </w:rPr>
            </w:pPr>
            <w:r w:rsidRPr="00BD3D0E">
              <w:rPr>
                <w:rFonts w:ascii="Times New Roman" w:hAnsi="Times New Roman" w:cs="Times New Roman"/>
                <w:sz w:val="22"/>
                <w:szCs w:val="22"/>
              </w:rPr>
              <w:t>готовность к организации медицинской помощи при чрезвычайных ситуациях, в том числе медицинской эвакуации</w:t>
            </w:r>
          </w:p>
        </w:tc>
      </w:tr>
    </w:tbl>
    <w:p w:rsidR="000E292A" w:rsidRPr="00C758E1" w:rsidRDefault="00502C2B" w:rsidP="000E292A">
      <w:pPr>
        <w:pStyle w:val="1"/>
        <w:rPr>
          <w:rFonts w:ascii="Times New Roman" w:hAnsi="Times New Roman"/>
          <w:sz w:val="22"/>
          <w:szCs w:val="22"/>
        </w:rPr>
      </w:pPr>
      <w:bookmarkStart w:id="1" w:name="_Toc421786353"/>
      <w:r>
        <w:rPr>
          <w:rFonts w:ascii="Times New Roman" w:hAnsi="Times New Roman"/>
          <w:sz w:val="22"/>
          <w:szCs w:val="22"/>
        </w:rPr>
        <w:t>Трудоемкость аттестации</w:t>
      </w:r>
      <w:r w:rsidR="000E292A" w:rsidRPr="00C758E1">
        <w:rPr>
          <w:rFonts w:ascii="Times New Roman" w:hAnsi="Times New Roman"/>
          <w:sz w:val="22"/>
          <w:szCs w:val="22"/>
        </w:rPr>
        <w:t xml:space="preserve"> и виды учебной работы</w:t>
      </w:r>
      <w:bookmarkEnd w:id="1"/>
    </w:p>
    <w:tbl>
      <w:tblPr>
        <w:tblW w:w="5000" w:type="pct"/>
        <w:tblLook w:val="04A0"/>
      </w:tblPr>
      <w:tblGrid>
        <w:gridCol w:w="1310"/>
        <w:gridCol w:w="1226"/>
        <w:gridCol w:w="1991"/>
        <w:gridCol w:w="1121"/>
        <w:gridCol w:w="1547"/>
        <w:gridCol w:w="2659"/>
      </w:tblGrid>
      <w:tr w:rsidR="009B30A9" w:rsidRPr="00B56A93" w:rsidTr="009B30A9">
        <w:trPr>
          <w:trHeight w:val="340"/>
        </w:trPr>
        <w:tc>
          <w:tcPr>
            <w:tcW w:w="5000" w:type="pct"/>
            <w:gridSpan w:val="6"/>
            <w:vAlign w:val="bottom"/>
          </w:tcPr>
          <w:p w:rsidR="00BA0C6E" w:rsidRPr="00B56A93" w:rsidRDefault="00BA0C6E" w:rsidP="00BA0C6E">
            <w:pPr>
              <w:pStyle w:val="a"/>
              <w:numPr>
                <w:ilvl w:val="0"/>
                <w:numId w:val="0"/>
              </w:numPr>
              <w:ind w:firstLine="709"/>
              <w:contextualSpacing w:val="0"/>
            </w:pPr>
            <w:r w:rsidRPr="006C646B">
              <w:rPr>
                <w:sz w:val="22"/>
                <w:szCs w:val="22"/>
              </w:rPr>
              <w:t>Государственная итоговая аттестация обучающихся по программам подготовки кадров</w:t>
            </w:r>
            <w:r>
              <w:rPr>
                <w:sz w:val="22"/>
                <w:szCs w:val="22"/>
              </w:rPr>
              <w:t xml:space="preserve"> высшей квалификации</w:t>
            </w:r>
            <w:r w:rsidRPr="006C646B">
              <w:rPr>
                <w:sz w:val="22"/>
                <w:szCs w:val="22"/>
              </w:rPr>
              <w:t xml:space="preserve"> в </w:t>
            </w:r>
            <w:r>
              <w:rPr>
                <w:sz w:val="22"/>
                <w:szCs w:val="22"/>
              </w:rPr>
              <w:t>ординатуре</w:t>
            </w:r>
            <w:r w:rsidRPr="006C646B">
              <w:rPr>
                <w:sz w:val="22"/>
                <w:szCs w:val="22"/>
              </w:rPr>
              <w:t xml:space="preserve"> проводится в форме</w:t>
            </w:r>
            <w:r>
              <w:rPr>
                <w:sz w:val="22"/>
                <w:szCs w:val="22"/>
              </w:rPr>
              <w:t xml:space="preserve"> </w:t>
            </w:r>
            <w:r>
              <w:t>государственного экзамена.</w:t>
            </w:r>
          </w:p>
          <w:p w:rsidR="00B56A93" w:rsidRDefault="00B56A93" w:rsidP="00B56A93">
            <w:pPr>
              <w:pStyle w:val="a"/>
              <w:numPr>
                <w:ilvl w:val="0"/>
                <w:numId w:val="0"/>
              </w:numPr>
              <w:ind w:firstLine="709"/>
              <w:contextualSpacing w:val="0"/>
              <w:rPr>
                <w:sz w:val="22"/>
                <w:szCs w:val="22"/>
              </w:rPr>
            </w:pPr>
            <w:r w:rsidRPr="00A87FAE">
              <w:rPr>
                <w:sz w:val="22"/>
                <w:szCs w:val="22"/>
              </w:rPr>
              <w:t xml:space="preserve">Государственная итоговая аттестация </w:t>
            </w:r>
            <w:r>
              <w:rPr>
                <w:sz w:val="22"/>
                <w:szCs w:val="22"/>
              </w:rPr>
              <w:t>включает</w:t>
            </w:r>
            <w:r w:rsidRPr="00A87FAE">
              <w:rPr>
                <w:sz w:val="22"/>
                <w:szCs w:val="22"/>
              </w:rPr>
              <w:t xml:space="preserve"> подготовк</w:t>
            </w:r>
            <w:r>
              <w:rPr>
                <w:sz w:val="22"/>
                <w:szCs w:val="22"/>
              </w:rPr>
              <w:t>у</w:t>
            </w:r>
            <w:r w:rsidRPr="00A87FAE">
              <w:rPr>
                <w:sz w:val="22"/>
                <w:szCs w:val="22"/>
              </w:rPr>
              <w:t xml:space="preserve"> к сдаче и сдач</w:t>
            </w:r>
            <w:r>
              <w:rPr>
                <w:sz w:val="22"/>
                <w:szCs w:val="22"/>
              </w:rPr>
              <w:t>у</w:t>
            </w:r>
            <w:r w:rsidR="00BA0C6E">
              <w:rPr>
                <w:sz w:val="22"/>
                <w:szCs w:val="22"/>
              </w:rPr>
              <w:t xml:space="preserve"> государственного экзамена</w:t>
            </w:r>
            <w:r>
              <w:rPr>
                <w:sz w:val="22"/>
                <w:szCs w:val="22"/>
              </w:rPr>
              <w:t>.</w:t>
            </w:r>
          </w:p>
          <w:p w:rsidR="009B30A9" w:rsidRPr="00C758E1" w:rsidRDefault="009B30A9" w:rsidP="00B56A93">
            <w:pPr>
              <w:pStyle w:val="a"/>
              <w:numPr>
                <w:ilvl w:val="0"/>
                <w:numId w:val="0"/>
              </w:numPr>
              <w:ind w:firstLine="709"/>
              <w:contextualSpacing w:val="0"/>
              <w:rPr>
                <w:sz w:val="22"/>
                <w:szCs w:val="22"/>
              </w:rPr>
            </w:pPr>
            <w:r w:rsidRPr="00C758E1">
              <w:rPr>
                <w:sz w:val="22"/>
                <w:szCs w:val="22"/>
              </w:rPr>
              <w:t xml:space="preserve">Общая трудоемкость </w:t>
            </w:r>
            <w:r w:rsidR="00EA275D">
              <w:rPr>
                <w:sz w:val="22"/>
                <w:szCs w:val="22"/>
              </w:rPr>
              <w:t>аттестации</w:t>
            </w:r>
          </w:p>
        </w:tc>
      </w:tr>
      <w:tr w:rsidR="009B30A9" w:rsidRPr="00EA275D" w:rsidTr="009B30A9">
        <w:trPr>
          <w:trHeight w:val="283"/>
        </w:trPr>
        <w:tc>
          <w:tcPr>
            <w:tcW w:w="5000" w:type="pct"/>
            <w:gridSpan w:val="6"/>
            <w:tcBorders>
              <w:bottom w:val="single" w:sz="4" w:space="0" w:color="auto"/>
            </w:tcBorders>
            <w:vAlign w:val="bottom"/>
          </w:tcPr>
          <w:p w:rsidR="009B30A9" w:rsidRPr="00EA275D" w:rsidRDefault="00EA275D" w:rsidP="00EE1A2F">
            <w:pPr>
              <w:pStyle w:val="a"/>
              <w:numPr>
                <w:ilvl w:val="0"/>
                <w:numId w:val="0"/>
              </w:numPr>
              <w:contextualSpacing w:val="0"/>
              <w:jc w:val="left"/>
              <w:rPr>
                <w:sz w:val="22"/>
                <w:szCs w:val="22"/>
              </w:rPr>
            </w:pPr>
            <w:r w:rsidRPr="00EA275D">
              <w:rPr>
                <w:sz w:val="22"/>
                <w:szCs w:val="22"/>
              </w:rPr>
              <w:t>Государственной итоговой аттестации</w:t>
            </w:r>
          </w:p>
        </w:tc>
      </w:tr>
      <w:tr w:rsidR="009B30A9" w:rsidRPr="00C758E1" w:rsidTr="009B30A9">
        <w:trPr>
          <w:trHeight w:val="200"/>
        </w:trPr>
        <w:tc>
          <w:tcPr>
            <w:tcW w:w="5000" w:type="pct"/>
            <w:gridSpan w:val="6"/>
            <w:tcBorders>
              <w:top w:val="single" w:sz="4" w:space="0" w:color="auto"/>
            </w:tcBorders>
          </w:tcPr>
          <w:p w:rsidR="009B30A9" w:rsidRPr="00C758E1" w:rsidRDefault="009B30A9" w:rsidP="00EA275D">
            <w:pPr>
              <w:pStyle w:val="a"/>
              <w:numPr>
                <w:ilvl w:val="0"/>
                <w:numId w:val="0"/>
              </w:numPr>
              <w:contextualSpacing w:val="0"/>
              <w:jc w:val="center"/>
              <w:rPr>
                <w:sz w:val="16"/>
                <w:szCs w:val="16"/>
              </w:rPr>
            </w:pPr>
            <w:r w:rsidRPr="00C758E1">
              <w:rPr>
                <w:i/>
                <w:sz w:val="16"/>
                <w:szCs w:val="16"/>
              </w:rPr>
              <w:t xml:space="preserve">Название </w:t>
            </w:r>
            <w:r w:rsidR="00EA275D">
              <w:rPr>
                <w:i/>
                <w:sz w:val="16"/>
                <w:szCs w:val="16"/>
              </w:rPr>
              <w:t>аттестац</w:t>
            </w:r>
            <w:r w:rsidR="00A85D21" w:rsidRPr="00C758E1">
              <w:rPr>
                <w:i/>
                <w:sz w:val="16"/>
                <w:szCs w:val="16"/>
              </w:rPr>
              <w:t>и</w:t>
            </w:r>
            <w:r w:rsidR="00EA275D">
              <w:rPr>
                <w:i/>
                <w:sz w:val="16"/>
                <w:szCs w:val="16"/>
              </w:rPr>
              <w:t>и</w:t>
            </w:r>
          </w:p>
        </w:tc>
      </w:tr>
      <w:tr w:rsidR="00EE1A2F" w:rsidRPr="00C758E1" w:rsidTr="00CB071E">
        <w:trPr>
          <w:trHeight w:val="283"/>
        </w:trPr>
        <w:tc>
          <w:tcPr>
            <w:tcW w:w="665" w:type="pct"/>
            <w:vAlign w:val="bottom"/>
          </w:tcPr>
          <w:p w:rsidR="00EE1A2F" w:rsidRPr="00C758E1" w:rsidRDefault="00EE1A2F" w:rsidP="00EE1A2F">
            <w:pPr>
              <w:pStyle w:val="a"/>
              <w:numPr>
                <w:ilvl w:val="0"/>
                <w:numId w:val="0"/>
              </w:numPr>
              <w:contextualSpacing w:val="0"/>
              <w:jc w:val="left"/>
              <w:rPr>
                <w:sz w:val="22"/>
                <w:szCs w:val="22"/>
              </w:rPr>
            </w:pPr>
            <w:r w:rsidRPr="00C758E1">
              <w:rPr>
                <w:sz w:val="22"/>
                <w:szCs w:val="22"/>
              </w:rPr>
              <w:t>составляет</w:t>
            </w:r>
          </w:p>
        </w:tc>
        <w:tc>
          <w:tcPr>
            <w:tcW w:w="622" w:type="pct"/>
            <w:tcBorders>
              <w:bottom w:val="single" w:sz="4" w:space="0" w:color="auto"/>
            </w:tcBorders>
            <w:vAlign w:val="bottom"/>
          </w:tcPr>
          <w:p w:rsidR="00EE1A2F" w:rsidRPr="00C758E1" w:rsidRDefault="00077DB8" w:rsidP="00EE1A2F">
            <w:pPr>
              <w:pStyle w:val="a"/>
              <w:numPr>
                <w:ilvl w:val="0"/>
                <w:numId w:val="0"/>
              </w:numPr>
              <w:contextualSpacing w:val="0"/>
              <w:jc w:val="center"/>
              <w:rPr>
                <w:sz w:val="22"/>
                <w:szCs w:val="22"/>
              </w:rPr>
            </w:pPr>
            <w:r>
              <w:rPr>
                <w:sz w:val="22"/>
                <w:szCs w:val="22"/>
              </w:rPr>
              <w:t>3</w:t>
            </w:r>
          </w:p>
        </w:tc>
        <w:tc>
          <w:tcPr>
            <w:tcW w:w="1010" w:type="pct"/>
            <w:vAlign w:val="bottom"/>
          </w:tcPr>
          <w:p w:rsidR="00EE1A2F" w:rsidRPr="00C758E1" w:rsidRDefault="00EE1A2F" w:rsidP="00EE1A2F">
            <w:pPr>
              <w:pStyle w:val="a"/>
              <w:numPr>
                <w:ilvl w:val="0"/>
                <w:numId w:val="0"/>
              </w:numPr>
              <w:contextualSpacing w:val="0"/>
              <w:jc w:val="center"/>
              <w:rPr>
                <w:sz w:val="22"/>
                <w:szCs w:val="22"/>
              </w:rPr>
            </w:pPr>
            <w:r w:rsidRPr="00C758E1">
              <w:rPr>
                <w:sz w:val="22"/>
                <w:szCs w:val="22"/>
              </w:rPr>
              <w:t>зачетных единиц</w:t>
            </w:r>
          </w:p>
        </w:tc>
        <w:tc>
          <w:tcPr>
            <w:tcW w:w="569" w:type="pct"/>
            <w:tcBorders>
              <w:bottom w:val="single" w:sz="4" w:space="0" w:color="auto"/>
            </w:tcBorders>
            <w:vAlign w:val="bottom"/>
          </w:tcPr>
          <w:p w:rsidR="00EE1A2F" w:rsidRPr="00C758E1" w:rsidRDefault="00077DB8" w:rsidP="00EE1A2F">
            <w:pPr>
              <w:pStyle w:val="a"/>
              <w:numPr>
                <w:ilvl w:val="0"/>
                <w:numId w:val="0"/>
              </w:numPr>
              <w:contextualSpacing w:val="0"/>
              <w:jc w:val="center"/>
              <w:rPr>
                <w:sz w:val="22"/>
                <w:szCs w:val="22"/>
              </w:rPr>
            </w:pPr>
            <w:r>
              <w:rPr>
                <w:sz w:val="22"/>
                <w:szCs w:val="22"/>
              </w:rPr>
              <w:t>108</w:t>
            </w:r>
          </w:p>
        </w:tc>
        <w:tc>
          <w:tcPr>
            <w:tcW w:w="785" w:type="pct"/>
            <w:shd w:val="clear" w:color="auto" w:fill="auto"/>
            <w:vAlign w:val="bottom"/>
          </w:tcPr>
          <w:p w:rsidR="00EE1A2F" w:rsidRPr="00C758E1" w:rsidRDefault="00CB071E" w:rsidP="00CB071E">
            <w:pPr>
              <w:pStyle w:val="a"/>
              <w:numPr>
                <w:ilvl w:val="0"/>
                <w:numId w:val="0"/>
              </w:numPr>
              <w:contextualSpacing w:val="0"/>
              <w:jc w:val="center"/>
              <w:rPr>
                <w:sz w:val="22"/>
                <w:szCs w:val="22"/>
              </w:rPr>
            </w:pPr>
            <w:r w:rsidRPr="00C758E1">
              <w:rPr>
                <w:sz w:val="22"/>
                <w:szCs w:val="22"/>
              </w:rPr>
              <w:t>акад. ч</w:t>
            </w:r>
            <w:r w:rsidR="00EE1A2F" w:rsidRPr="00C758E1">
              <w:rPr>
                <w:sz w:val="22"/>
                <w:szCs w:val="22"/>
              </w:rPr>
              <w:t>асов</w:t>
            </w:r>
          </w:p>
        </w:tc>
        <w:tc>
          <w:tcPr>
            <w:tcW w:w="1349" w:type="pct"/>
            <w:vAlign w:val="bottom"/>
          </w:tcPr>
          <w:p w:rsidR="00EE1A2F" w:rsidRPr="00C758E1" w:rsidRDefault="00EE1A2F" w:rsidP="00EE1A2F">
            <w:pPr>
              <w:pStyle w:val="a"/>
              <w:numPr>
                <w:ilvl w:val="0"/>
                <w:numId w:val="0"/>
              </w:numPr>
              <w:contextualSpacing w:val="0"/>
              <w:jc w:val="left"/>
              <w:rPr>
                <w:sz w:val="22"/>
                <w:szCs w:val="22"/>
              </w:rPr>
            </w:pPr>
          </w:p>
        </w:tc>
      </w:tr>
    </w:tbl>
    <w:p w:rsidR="000E292A" w:rsidRDefault="000E292A" w:rsidP="007202D7">
      <w:pPr>
        <w:pStyle w:val="a"/>
        <w:numPr>
          <w:ilvl w:val="0"/>
          <w:numId w:val="0"/>
        </w:numPr>
        <w:ind w:firstLine="709"/>
        <w:contextualSpacing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2"/>
        <w:gridCol w:w="1133"/>
        <w:gridCol w:w="851"/>
        <w:gridCol w:w="735"/>
        <w:gridCol w:w="735"/>
        <w:gridCol w:w="735"/>
        <w:gridCol w:w="723"/>
      </w:tblGrid>
      <w:tr w:rsidR="002F76EA" w:rsidRPr="007202D7" w:rsidTr="00077DB8">
        <w:trPr>
          <w:trHeight w:val="146"/>
          <w:tblHeader/>
        </w:trPr>
        <w:tc>
          <w:tcPr>
            <w:tcW w:w="2507" w:type="pct"/>
            <w:vMerge w:val="restart"/>
            <w:shd w:val="clear" w:color="auto" w:fill="auto"/>
            <w:vAlign w:val="center"/>
          </w:tcPr>
          <w:p w:rsidR="002F76EA" w:rsidRPr="007202D7" w:rsidRDefault="002F76EA" w:rsidP="005B54B7">
            <w:pPr>
              <w:widowControl w:val="0"/>
              <w:spacing w:after="0"/>
              <w:jc w:val="center"/>
              <w:rPr>
                <w:rFonts w:ascii="Times New Roman" w:hAnsi="Times New Roman"/>
                <w:b/>
                <w:sz w:val="20"/>
                <w:szCs w:val="20"/>
              </w:rPr>
            </w:pPr>
            <w:r w:rsidRPr="007202D7">
              <w:rPr>
                <w:rFonts w:ascii="Times New Roman" w:hAnsi="Times New Roman"/>
                <w:b/>
                <w:sz w:val="20"/>
                <w:szCs w:val="20"/>
              </w:rPr>
              <w:t>Организационная форма учебной работы</w:t>
            </w:r>
          </w:p>
        </w:tc>
        <w:tc>
          <w:tcPr>
            <w:tcW w:w="2493" w:type="pct"/>
            <w:gridSpan w:val="6"/>
            <w:shd w:val="clear" w:color="auto" w:fill="auto"/>
            <w:vAlign w:val="center"/>
          </w:tcPr>
          <w:p w:rsidR="002F76EA" w:rsidRPr="007202D7" w:rsidRDefault="002F76EA" w:rsidP="005B54B7">
            <w:pPr>
              <w:widowControl w:val="0"/>
              <w:spacing w:after="0"/>
              <w:jc w:val="center"/>
              <w:rPr>
                <w:rFonts w:ascii="Times New Roman" w:hAnsi="Times New Roman"/>
                <w:b/>
                <w:sz w:val="20"/>
                <w:szCs w:val="20"/>
              </w:rPr>
            </w:pPr>
            <w:r w:rsidRPr="007202D7">
              <w:rPr>
                <w:rFonts w:ascii="Times New Roman" w:hAnsi="Times New Roman"/>
                <w:b/>
                <w:sz w:val="20"/>
                <w:szCs w:val="20"/>
              </w:rPr>
              <w:t xml:space="preserve">Продолжительность </w:t>
            </w:r>
            <w:r w:rsidR="00EA275D" w:rsidRPr="00EA275D">
              <w:rPr>
                <w:rFonts w:ascii="Times New Roman" w:hAnsi="Times New Roman"/>
                <w:b/>
                <w:sz w:val="20"/>
                <w:szCs w:val="20"/>
              </w:rPr>
              <w:t>государственной итоговой аттестации</w:t>
            </w:r>
          </w:p>
        </w:tc>
      </w:tr>
      <w:tr w:rsidR="002F76EA" w:rsidRPr="007202D7" w:rsidTr="00077DB8">
        <w:trPr>
          <w:trHeight w:val="146"/>
          <w:tblHeader/>
        </w:trPr>
        <w:tc>
          <w:tcPr>
            <w:tcW w:w="2507" w:type="pct"/>
            <w:vMerge/>
            <w:shd w:val="clear" w:color="auto" w:fill="auto"/>
            <w:vAlign w:val="center"/>
          </w:tcPr>
          <w:p w:rsidR="002F76EA" w:rsidRPr="007202D7" w:rsidRDefault="002F76EA" w:rsidP="005B54B7">
            <w:pPr>
              <w:rPr>
                <w:rFonts w:ascii="Times New Roman" w:hAnsi="Times New Roman"/>
                <w:sz w:val="20"/>
                <w:szCs w:val="20"/>
              </w:rPr>
            </w:pPr>
          </w:p>
        </w:tc>
        <w:tc>
          <w:tcPr>
            <w:tcW w:w="575" w:type="pct"/>
            <w:vMerge w:val="restart"/>
            <w:shd w:val="clear" w:color="auto" w:fill="auto"/>
            <w:vAlign w:val="center"/>
          </w:tcPr>
          <w:p w:rsidR="002F76EA" w:rsidRPr="007202D7" w:rsidRDefault="002F76EA" w:rsidP="005B54B7">
            <w:pPr>
              <w:widowControl w:val="0"/>
              <w:spacing w:after="0"/>
              <w:jc w:val="center"/>
              <w:rPr>
                <w:rFonts w:ascii="Times New Roman" w:hAnsi="Times New Roman"/>
                <w:b/>
                <w:sz w:val="20"/>
                <w:szCs w:val="20"/>
              </w:rPr>
            </w:pPr>
            <w:r w:rsidRPr="007202D7">
              <w:rPr>
                <w:rFonts w:ascii="Times New Roman" w:hAnsi="Times New Roman"/>
                <w:b/>
                <w:sz w:val="20"/>
                <w:szCs w:val="20"/>
              </w:rPr>
              <w:t>зач. ед.</w:t>
            </w:r>
          </w:p>
        </w:tc>
        <w:tc>
          <w:tcPr>
            <w:tcW w:w="432" w:type="pct"/>
            <w:vMerge w:val="restart"/>
            <w:shd w:val="clear" w:color="auto" w:fill="auto"/>
            <w:vAlign w:val="center"/>
          </w:tcPr>
          <w:p w:rsidR="002F76EA" w:rsidRPr="007202D7" w:rsidRDefault="002F76EA" w:rsidP="005B54B7">
            <w:pPr>
              <w:widowControl w:val="0"/>
              <w:spacing w:after="0"/>
              <w:jc w:val="center"/>
              <w:rPr>
                <w:rFonts w:ascii="Times New Roman" w:hAnsi="Times New Roman"/>
                <w:b/>
                <w:sz w:val="20"/>
                <w:szCs w:val="20"/>
              </w:rPr>
            </w:pPr>
            <w:r w:rsidRPr="007202D7">
              <w:rPr>
                <w:rFonts w:ascii="Times New Roman" w:hAnsi="Times New Roman"/>
                <w:b/>
                <w:sz w:val="20"/>
                <w:szCs w:val="20"/>
              </w:rPr>
              <w:t>акад. час.</w:t>
            </w:r>
          </w:p>
        </w:tc>
        <w:tc>
          <w:tcPr>
            <w:tcW w:w="1487" w:type="pct"/>
            <w:gridSpan w:val="4"/>
            <w:shd w:val="clear" w:color="auto" w:fill="auto"/>
            <w:vAlign w:val="center"/>
          </w:tcPr>
          <w:p w:rsidR="002F76EA" w:rsidRPr="00BC1F75" w:rsidRDefault="002F76EA" w:rsidP="00077DB8">
            <w:pPr>
              <w:widowControl w:val="0"/>
              <w:spacing w:after="0"/>
              <w:jc w:val="center"/>
              <w:rPr>
                <w:rFonts w:ascii="Times New Roman" w:hAnsi="Times New Roman"/>
                <w:b/>
                <w:sz w:val="20"/>
                <w:szCs w:val="20"/>
              </w:rPr>
            </w:pPr>
            <w:r w:rsidRPr="007202D7">
              <w:rPr>
                <w:rFonts w:ascii="Times New Roman" w:hAnsi="Times New Roman"/>
                <w:b/>
                <w:sz w:val="20"/>
                <w:szCs w:val="20"/>
              </w:rPr>
              <w:t xml:space="preserve">по </w:t>
            </w:r>
            <w:r w:rsidR="00077DB8">
              <w:rPr>
                <w:rFonts w:ascii="Times New Roman" w:hAnsi="Times New Roman"/>
                <w:b/>
                <w:sz w:val="20"/>
                <w:szCs w:val="20"/>
              </w:rPr>
              <w:t>семестрам</w:t>
            </w:r>
          </w:p>
        </w:tc>
      </w:tr>
      <w:tr w:rsidR="002F76EA" w:rsidRPr="007202D7" w:rsidTr="00077DB8">
        <w:trPr>
          <w:trHeight w:val="146"/>
          <w:tblHeader/>
        </w:trPr>
        <w:tc>
          <w:tcPr>
            <w:tcW w:w="2507" w:type="pct"/>
            <w:vMerge/>
            <w:shd w:val="clear" w:color="auto" w:fill="auto"/>
            <w:vAlign w:val="center"/>
          </w:tcPr>
          <w:p w:rsidR="002F76EA" w:rsidRPr="007202D7" w:rsidRDefault="002F76EA" w:rsidP="005B54B7">
            <w:pPr>
              <w:rPr>
                <w:rFonts w:ascii="Times New Roman" w:hAnsi="Times New Roman"/>
                <w:sz w:val="20"/>
                <w:szCs w:val="20"/>
              </w:rPr>
            </w:pPr>
          </w:p>
        </w:tc>
        <w:tc>
          <w:tcPr>
            <w:tcW w:w="575" w:type="pct"/>
            <w:vMerge/>
            <w:shd w:val="clear" w:color="auto" w:fill="auto"/>
            <w:vAlign w:val="center"/>
          </w:tcPr>
          <w:p w:rsidR="002F76EA" w:rsidRPr="007202D7" w:rsidRDefault="002F76EA" w:rsidP="005B54B7">
            <w:pPr>
              <w:rPr>
                <w:rFonts w:ascii="Times New Roman" w:hAnsi="Times New Roman"/>
                <w:sz w:val="20"/>
                <w:szCs w:val="20"/>
              </w:rPr>
            </w:pPr>
          </w:p>
        </w:tc>
        <w:tc>
          <w:tcPr>
            <w:tcW w:w="432" w:type="pct"/>
            <w:vMerge/>
            <w:shd w:val="clear" w:color="auto" w:fill="auto"/>
            <w:vAlign w:val="center"/>
          </w:tcPr>
          <w:p w:rsidR="002F76EA" w:rsidRPr="007202D7" w:rsidRDefault="002F76EA" w:rsidP="005B54B7">
            <w:pPr>
              <w:spacing w:after="0"/>
              <w:rPr>
                <w:rFonts w:ascii="Times New Roman" w:hAnsi="Times New Roman"/>
                <w:sz w:val="20"/>
                <w:szCs w:val="20"/>
              </w:rPr>
            </w:pPr>
          </w:p>
        </w:tc>
        <w:tc>
          <w:tcPr>
            <w:tcW w:w="373" w:type="pct"/>
            <w:shd w:val="clear" w:color="auto" w:fill="auto"/>
            <w:vAlign w:val="center"/>
          </w:tcPr>
          <w:p w:rsidR="002F76EA" w:rsidRPr="00C758E1" w:rsidRDefault="00EA275D" w:rsidP="005B54B7">
            <w:pPr>
              <w:widowControl w:val="0"/>
              <w:spacing w:after="0"/>
              <w:jc w:val="center"/>
              <w:rPr>
                <w:rFonts w:ascii="Times New Roman" w:hAnsi="Times New Roman"/>
                <w:b/>
              </w:rPr>
            </w:pPr>
            <w:r>
              <w:rPr>
                <w:rFonts w:ascii="Times New Roman" w:hAnsi="Times New Roman"/>
                <w:b/>
              </w:rPr>
              <w:t>4</w:t>
            </w:r>
          </w:p>
        </w:tc>
        <w:tc>
          <w:tcPr>
            <w:tcW w:w="373" w:type="pct"/>
            <w:shd w:val="clear" w:color="auto" w:fill="auto"/>
            <w:vAlign w:val="center"/>
          </w:tcPr>
          <w:p w:rsidR="002F76EA" w:rsidRPr="00C758E1" w:rsidRDefault="002F76EA" w:rsidP="005B54B7">
            <w:pPr>
              <w:widowControl w:val="0"/>
              <w:spacing w:after="0"/>
              <w:jc w:val="center"/>
              <w:rPr>
                <w:rFonts w:ascii="Times New Roman" w:hAnsi="Times New Roman"/>
                <w:b/>
              </w:rPr>
            </w:pPr>
          </w:p>
        </w:tc>
        <w:tc>
          <w:tcPr>
            <w:tcW w:w="373" w:type="pct"/>
            <w:shd w:val="clear" w:color="auto" w:fill="auto"/>
          </w:tcPr>
          <w:p w:rsidR="002F76EA" w:rsidRPr="00C758E1" w:rsidRDefault="002F76EA" w:rsidP="005B54B7">
            <w:pPr>
              <w:widowControl w:val="0"/>
              <w:spacing w:after="0"/>
              <w:jc w:val="center"/>
              <w:rPr>
                <w:rFonts w:ascii="Times New Roman" w:hAnsi="Times New Roman"/>
                <w:b/>
              </w:rPr>
            </w:pPr>
          </w:p>
        </w:tc>
        <w:tc>
          <w:tcPr>
            <w:tcW w:w="368" w:type="pct"/>
            <w:shd w:val="clear" w:color="auto" w:fill="auto"/>
          </w:tcPr>
          <w:p w:rsidR="002F76EA" w:rsidRPr="00C758E1" w:rsidRDefault="002F76EA" w:rsidP="005B54B7">
            <w:pPr>
              <w:widowControl w:val="0"/>
              <w:spacing w:after="0"/>
              <w:jc w:val="center"/>
              <w:rPr>
                <w:rFonts w:ascii="Times New Roman" w:hAnsi="Times New Roman"/>
                <w:b/>
              </w:rPr>
            </w:pPr>
          </w:p>
        </w:tc>
      </w:tr>
      <w:tr w:rsidR="002F76EA" w:rsidRPr="007202D7" w:rsidTr="00077DB8">
        <w:trPr>
          <w:trHeight w:val="454"/>
        </w:trPr>
        <w:tc>
          <w:tcPr>
            <w:tcW w:w="2507" w:type="pct"/>
            <w:shd w:val="clear" w:color="auto" w:fill="auto"/>
            <w:vAlign w:val="center"/>
          </w:tcPr>
          <w:p w:rsidR="002F76EA" w:rsidRPr="007202D7" w:rsidRDefault="002F76EA" w:rsidP="005B54B7">
            <w:pPr>
              <w:widowControl w:val="0"/>
              <w:spacing w:after="0"/>
              <w:jc w:val="center"/>
              <w:rPr>
                <w:rFonts w:ascii="Times New Roman" w:hAnsi="Times New Roman"/>
                <w:b/>
                <w:sz w:val="20"/>
                <w:szCs w:val="20"/>
              </w:rPr>
            </w:pPr>
            <w:r w:rsidRPr="007202D7">
              <w:rPr>
                <w:rFonts w:ascii="Times New Roman" w:hAnsi="Times New Roman"/>
                <w:b/>
                <w:sz w:val="20"/>
                <w:szCs w:val="20"/>
              </w:rPr>
              <w:t>Общая трудоемкость</w:t>
            </w:r>
            <w:r w:rsidRPr="007202D7">
              <w:rPr>
                <w:rFonts w:ascii="Times New Roman" w:hAnsi="Times New Roman"/>
                <w:sz w:val="20"/>
                <w:szCs w:val="20"/>
              </w:rPr>
              <w:t xml:space="preserve"> по учебному плану</w:t>
            </w:r>
          </w:p>
        </w:tc>
        <w:tc>
          <w:tcPr>
            <w:tcW w:w="575" w:type="pct"/>
            <w:shd w:val="clear" w:color="auto" w:fill="auto"/>
            <w:vAlign w:val="center"/>
          </w:tcPr>
          <w:p w:rsidR="002F76EA" w:rsidRPr="00C758E1" w:rsidRDefault="00077DB8" w:rsidP="005B54B7">
            <w:pPr>
              <w:widowControl w:val="0"/>
              <w:spacing w:after="0"/>
              <w:jc w:val="center"/>
              <w:rPr>
                <w:rFonts w:ascii="Times New Roman" w:hAnsi="Times New Roman"/>
                <w:b/>
              </w:rPr>
            </w:pPr>
            <w:r>
              <w:rPr>
                <w:rFonts w:ascii="Times New Roman" w:hAnsi="Times New Roman"/>
                <w:b/>
              </w:rPr>
              <w:t>3</w:t>
            </w:r>
          </w:p>
        </w:tc>
        <w:tc>
          <w:tcPr>
            <w:tcW w:w="432" w:type="pct"/>
            <w:shd w:val="clear" w:color="auto" w:fill="auto"/>
            <w:vAlign w:val="center"/>
          </w:tcPr>
          <w:p w:rsidR="002F76EA" w:rsidRPr="00C758E1" w:rsidRDefault="00077DB8" w:rsidP="005B54B7">
            <w:pPr>
              <w:widowControl w:val="0"/>
              <w:spacing w:after="0"/>
              <w:jc w:val="center"/>
              <w:rPr>
                <w:rFonts w:ascii="Times New Roman" w:hAnsi="Times New Roman"/>
                <w:b/>
              </w:rPr>
            </w:pPr>
            <w:r>
              <w:rPr>
                <w:rFonts w:ascii="Times New Roman" w:hAnsi="Times New Roman"/>
                <w:b/>
              </w:rPr>
              <w:t>108</w:t>
            </w:r>
          </w:p>
        </w:tc>
        <w:tc>
          <w:tcPr>
            <w:tcW w:w="373" w:type="pct"/>
            <w:shd w:val="clear" w:color="auto" w:fill="auto"/>
            <w:vAlign w:val="center"/>
          </w:tcPr>
          <w:p w:rsidR="002F76EA" w:rsidRPr="00C758E1" w:rsidRDefault="002F76EA" w:rsidP="005B54B7">
            <w:pPr>
              <w:widowControl w:val="0"/>
              <w:spacing w:after="0"/>
              <w:jc w:val="center"/>
              <w:rPr>
                <w:rFonts w:ascii="Times New Roman" w:hAnsi="Times New Roman"/>
                <w:b/>
              </w:rPr>
            </w:pPr>
          </w:p>
        </w:tc>
        <w:tc>
          <w:tcPr>
            <w:tcW w:w="373" w:type="pct"/>
            <w:shd w:val="clear" w:color="auto" w:fill="auto"/>
            <w:vAlign w:val="center"/>
          </w:tcPr>
          <w:p w:rsidR="002F76EA" w:rsidRPr="00C758E1" w:rsidRDefault="002F76EA" w:rsidP="005B54B7">
            <w:pPr>
              <w:widowControl w:val="0"/>
              <w:spacing w:after="0"/>
              <w:jc w:val="center"/>
              <w:rPr>
                <w:rFonts w:ascii="Times New Roman" w:hAnsi="Times New Roman"/>
                <w:b/>
              </w:rPr>
            </w:pPr>
          </w:p>
        </w:tc>
        <w:tc>
          <w:tcPr>
            <w:tcW w:w="373" w:type="pct"/>
            <w:shd w:val="clear" w:color="auto" w:fill="auto"/>
            <w:vAlign w:val="center"/>
          </w:tcPr>
          <w:p w:rsidR="002F76EA" w:rsidRPr="00C758E1" w:rsidRDefault="002F76EA" w:rsidP="005B54B7">
            <w:pPr>
              <w:widowControl w:val="0"/>
              <w:spacing w:after="0"/>
              <w:jc w:val="center"/>
              <w:rPr>
                <w:rFonts w:ascii="Times New Roman" w:hAnsi="Times New Roman"/>
                <w:b/>
              </w:rPr>
            </w:pPr>
          </w:p>
        </w:tc>
        <w:tc>
          <w:tcPr>
            <w:tcW w:w="368" w:type="pct"/>
            <w:shd w:val="clear" w:color="auto" w:fill="auto"/>
            <w:vAlign w:val="center"/>
          </w:tcPr>
          <w:p w:rsidR="002F76EA" w:rsidRPr="00C758E1" w:rsidRDefault="002F76EA" w:rsidP="005B54B7">
            <w:pPr>
              <w:widowControl w:val="0"/>
              <w:spacing w:after="0"/>
              <w:jc w:val="center"/>
              <w:rPr>
                <w:rFonts w:ascii="Times New Roman" w:hAnsi="Times New Roman"/>
                <w:b/>
              </w:rPr>
            </w:pPr>
          </w:p>
        </w:tc>
      </w:tr>
      <w:tr w:rsidR="002F76EA" w:rsidRPr="007202D7" w:rsidTr="00077DB8">
        <w:trPr>
          <w:trHeight w:val="454"/>
        </w:trPr>
        <w:tc>
          <w:tcPr>
            <w:tcW w:w="2507" w:type="pct"/>
            <w:shd w:val="clear" w:color="auto" w:fill="auto"/>
            <w:vAlign w:val="center"/>
          </w:tcPr>
          <w:p w:rsidR="002F76EA" w:rsidRPr="007202D7" w:rsidRDefault="00EA275D" w:rsidP="00BA0C6E">
            <w:pPr>
              <w:widowControl w:val="0"/>
              <w:spacing w:after="0"/>
              <w:rPr>
                <w:rFonts w:ascii="Times New Roman" w:hAnsi="Times New Roman"/>
                <w:b/>
                <w:sz w:val="20"/>
                <w:szCs w:val="20"/>
              </w:rPr>
            </w:pPr>
            <w:r>
              <w:rPr>
                <w:rFonts w:ascii="Times New Roman" w:hAnsi="Times New Roman"/>
                <w:b/>
                <w:sz w:val="20"/>
                <w:szCs w:val="20"/>
              </w:rPr>
              <w:t xml:space="preserve">Государственный экзамен </w:t>
            </w:r>
            <w:r w:rsidRPr="00EA275D">
              <w:rPr>
                <w:rFonts w:ascii="Times New Roman" w:hAnsi="Times New Roman"/>
                <w:sz w:val="20"/>
                <w:szCs w:val="20"/>
              </w:rPr>
              <w:t xml:space="preserve">(в </w:t>
            </w:r>
            <w:r w:rsidR="00BA0C6E">
              <w:rPr>
                <w:rFonts w:ascii="Times New Roman" w:hAnsi="Times New Roman"/>
                <w:sz w:val="20"/>
                <w:szCs w:val="20"/>
              </w:rPr>
              <w:t>неделях</w:t>
            </w:r>
            <w:r w:rsidRPr="00EA275D">
              <w:rPr>
                <w:rFonts w:ascii="Times New Roman" w:hAnsi="Times New Roman"/>
                <w:sz w:val="20"/>
                <w:szCs w:val="20"/>
              </w:rPr>
              <w:t>)</w:t>
            </w:r>
          </w:p>
        </w:tc>
        <w:tc>
          <w:tcPr>
            <w:tcW w:w="575" w:type="pct"/>
            <w:shd w:val="clear" w:color="auto" w:fill="auto"/>
            <w:vAlign w:val="center"/>
          </w:tcPr>
          <w:p w:rsidR="002F76EA" w:rsidRPr="00C758E1" w:rsidRDefault="00EA275D" w:rsidP="005B54B7">
            <w:pPr>
              <w:widowControl w:val="0"/>
              <w:spacing w:after="0"/>
              <w:jc w:val="center"/>
              <w:rPr>
                <w:rFonts w:ascii="Times New Roman" w:hAnsi="Times New Roman"/>
                <w:b/>
              </w:rPr>
            </w:pPr>
            <w:r>
              <w:rPr>
                <w:rFonts w:ascii="Times New Roman" w:hAnsi="Times New Roman"/>
                <w:b/>
              </w:rPr>
              <w:t>3</w:t>
            </w:r>
          </w:p>
        </w:tc>
        <w:tc>
          <w:tcPr>
            <w:tcW w:w="432" w:type="pct"/>
            <w:shd w:val="clear" w:color="auto" w:fill="auto"/>
            <w:vAlign w:val="center"/>
          </w:tcPr>
          <w:p w:rsidR="002F76EA" w:rsidRPr="00C758E1" w:rsidRDefault="002F76EA" w:rsidP="005B54B7">
            <w:pPr>
              <w:widowControl w:val="0"/>
              <w:spacing w:after="0"/>
              <w:jc w:val="center"/>
              <w:rPr>
                <w:rFonts w:ascii="Times New Roman" w:hAnsi="Times New Roman"/>
                <w:b/>
              </w:rPr>
            </w:pPr>
          </w:p>
        </w:tc>
        <w:tc>
          <w:tcPr>
            <w:tcW w:w="373" w:type="pct"/>
            <w:shd w:val="clear" w:color="auto" w:fill="auto"/>
            <w:vAlign w:val="center"/>
          </w:tcPr>
          <w:p w:rsidR="002F76EA" w:rsidRPr="00C758E1" w:rsidRDefault="00BA0C6E" w:rsidP="005B54B7">
            <w:pPr>
              <w:widowControl w:val="0"/>
              <w:spacing w:after="0"/>
              <w:jc w:val="center"/>
              <w:rPr>
                <w:rFonts w:ascii="Times New Roman" w:hAnsi="Times New Roman"/>
              </w:rPr>
            </w:pPr>
            <w:r>
              <w:rPr>
                <w:rFonts w:ascii="Times New Roman" w:hAnsi="Times New Roman"/>
              </w:rPr>
              <w:t>2</w:t>
            </w:r>
          </w:p>
        </w:tc>
        <w:tc>
          <w:tcPr>
            <w:tcW w:w="373" w:type="pct"/>
            <w:shd w:val="clear" w:color="auto" w:fill="auto"/>
            <w:vAlign w:val="center"/>
          </w:tcPr>
          <w:p w:rsidR="002F76EA" w:rsidRPr="00C758E1" w:rsidRDefault="002F76EA" w:rsidP="005B54B7">
            <w:pPr>
              <w:widowControl w:val="0"/>
              <w:spacing w:after="0"/>
              <w:jc w:val="center"/>
              <w:rPr>
                <w:rFonts w:ascii="Times New Roman" w:hAnsi="Times New Roman"/>
              </w:rPr>
            </w:pPr>
          </w:p>
        </w:tc>
        <w:tc>
          <w:tcPr>
            <w:tcW w:w="373" w:type="pct"/>
            <w:shd w:val="clear" w:color="auto" w:fill="auto"/>
            <w:vAlign w:val="center"/>
          </w:tcPr>
          <w:p w:rsidR="002F76EA" w:rsidRPr="00C758E1" w:rsidRDefault="002F76EA" w:rsidP="005B54B7">
            <w:pPr>
              <w:widowControl w:val="0"/>
              <w:spacing w:after="0"/>
              <w:jc w:val="center"/>
              <w:rPr>
                <w:rFonts w:ascii="Times New Roman" w:hAnsi="Times New Roman"/>
              </w:rPr>
            </w:pPr>
          </w:p>
        </w:tc>
        <w:tc>
          <w:tcPr>
            <w:tcW w:w="368" w:type="pct"/>
            <w:shd w:val="clear" w:color="auto" w:fill="auto"/>
            <w:vAlign w:val="center"/>
          </w:tcPr>
          <w:p w:rsidR="002F76EA" w:rsidRPr="00C758E1" w:rsidRDefault="002F76EA" w:rsidP="005B54B7">
            <w:pPr>
              <w:widowControl w:val="0"/>
              <w:spacing w:after="0"/>
              <w:jc w:val="center"/>
              <w:rPr>
                <w:rFonts w:ascii="Times New Roman" w:hAnsi="Times New Roman"/>
              </w:rPr>
            </w:pPr>
          </w:p>
        </w:tc>
      </w:tr>
    </w:tbl>
    <w:p w:rsidR="00B56A93" w:rsidRPr="00C758E1" w:rsidRDefault="00B56A93" w:rsidP="00B56A93">
      <w:pPr>
        <w:pStyle w:val="1"/>
        <w:rPr>
          <w:rFonts w:ascii="Times New Roman" w:hAnsi="Times New Roman"/>
          <w:sz w:val="22"/>
          <w:szCs w:val="22"/>
        </w:rPr>
      </w:pPr>
      <w:bookmarkStart w:id="2" w:name="_Toc421786354"/>
      <w:r w:rsidRPr="00C758E1">
        <w:rPr>
          <w:rFonts w:ascii="Times New Roman" w:hAnsi="Times New Roman"/>
          <w:sz w:val="22"/>
          <w:szCs w:val="22"/>
        </w:rPr>
        <w:t xml:space="preserve">Содержание </w:t>
      </w:r>
      <w:r>
        <w:rPr>
          <w:rFonts w:ascii="Times New Roman" w:hAnsi="Times New Roman"/>
          <w:sz w:val="22"/>
          <w:szCs w:val="22"/>
        </w:rPr>
        <w:t>программы государственного экзамена</w:t>
      </w:r>
    </w:p>
    <w:p w:rsidR="00B56A93" w:rsidRPr="006C646B" w:rsidRDefault="00B56A93" w:rsidP="00B56A93">
      <w:pPr>
        <w:pStyle w:val="a"/>
        <w:numPr>
          <w:ilvl w:val="0"/>
          <w:numId w:val="0"/>
        </w:numPr>
        <w:ind w:firstLine="709"/>
        <w:contextualSpacing w:val="0"/>
        <w:rPr>
          <w:sz w:val="22"/>
          <w:szCs w:val="22"/>
        </w:rPr>
      </w:pPr>
      <w:r w:rsidRPr="006C646B">
        <w:rPr>
          <w:sz w:val="22"/>
          <w:szCs w:val="22"/>
        </w:rPr>
        <w:t>Государственная итоговая аттестация отражает образовательный уровень выпускника, свидетельствующий о наличии у него способностей и готовности самостоятельно решать на современном уровне задачи профессиональной деятельности, компетентно излагать специальную информацию, научно аргументировать и защищать свою точку зрения.</w:t>
      </w:r>
    </w:p>
    <w:p w:rsidR="00B56A93" w:rsidRPr="006C646B" w:rsidRDefault="00B56A93" w:rsidP="00B56A93">
      <w:pPr>
        <w:pStyle w:val="a"/>
        <w:numPr>
          <w:ilvl w:val="0"/>
          <w:numId w:val="0"/>
        </w:numPr>
        <w:ind w:firstLine="709"/>
        <w:contextualSpacing w:val="0"/>
        <w:rPr>
          <w:sz w:val="22"/>
          <w:szCs w:val="22"/>
        </w:rPr>
      </w:pPr>
      <w:r w:rsidRPr="006C646B">
        <w:rPr>
          <w:sz w:val="22"/>
          <w:szCs w:val="22"/>
        </w:rPr>
        <w:t>Государственный экзамен проводится</w:t>
      </w:r>
      <w:r w:rsidR="00C04EE2">
        <w:rPr>
          <w:sz w:val="22"/>
          <w:szCs w:val="22"/>
        </w:rPr>
        <w:t xml:space="preserve"> в форме междисциплинарного экзамена, который включает разделы</w:t>
      </w:r>
      <w:r w:rsidRPr="006C646B">
        <w:rPr>
          <w:sz w:val="22"/>
          <w:szCs w:val="22"/>
        </w:rPr>
        <w:t xml:space="preserve"> нескольки</w:t>
      </w:r>
      <w:r w:rsidR="00C04EE2">
        <w:rPr>
          <w:sz w:val="22"/>
          <w:szCs w:val="22"/>
        </w:rPr>
        <w:t>х</w:t>
      </w:r>
      <w:r w:rsidRPr="006C646B">
        <w:rPr>
          <w:sz w:val="22"/>
          <w:szCs w:val="22"/>
        </w:rPr>
        <w:t xml:space="preserve"> дисциплин (модул</w:t>
      </w:r>
      <w:r w:rsidR="00C04EE2">
        <w:rPr>
          <w:sz w:val="22"/>
          <w:szCs w:val="22"/>
        </w:rPr>
        <w:t>ей</w:t>
      </w:r>
      <w:r w:rsidRPr="006C646B">
        <w:rPr>
          <w:sz w:val="22"/>
          <w:szCs w:val="22"/>
        </w:rPr>
        <w:t xml:space="preserve">) образовательной программы, результаты освоения которых имеют определяющее значение для профессиональной деятельности выпускников. </w:t>
      </w:r>
    </w:p>
    <w:p w:rsidR="00B56A93" w:rsidRPr="006C646B" w:rsidRDefault="00B56A93" w:rsidP="00B56A93">
      <w:pPr>
        <w:pStyle w:val="a"/>
        <w:numPr>
          <w:ilvl w:val="0"/>
          <w:numId w:val="0"/>
        </w:numPr>
        <w:ind w:firstLine="709"/>
        <w:contextualSpacing w:val="0"/>
        <w:rPr>
          <w:sz w:val="22"/>
          <w:szCs w:val="22"/>
        </w:rPr>
      </w:pPr>
      <w:r w:rsidRPr="006C646B">
        <w:rPr>
          <w:sz w:val="22"/>
          <w:szCs w:val="22"/>
        </w:rPr>
        <w:t>Содержание государственного экзамена.</w:t>
      </w:r>
    </w:p>
    <w:tbl>
      <w:tblPr>
        <w:tblStyle w:val="afa"/>
        <w:tblW w:w="5000" w:type="pct"/>
        <w:tblLook w:val="04A0"/>
      </w:tblPr>
      <w:tblGrid>
        <w:gridCol w:w="561"/>
        <w:gridCol w:w="2274"/>
        <w:gridCol w:w="7019"/>
      </w:tblGrid>
      <w:tr w:rsidR="00AA5925" w:rsidRPr="00C758E1" w:rsidTr="00127043">
        <w:trPr>
          <w:trHeight w:val="283"/>
        </w:trPr>
        <w:tc>
          <w:tcPr>
            <w:tcW w:w="302" w:type="pct"/>
            <w:vMerge w:val="restart"/>
            <w:textDirection w:val="btLr"/>
            <w:vAlign w:val="center"/>
          </w:tcPr>
          <w:bookmarkEnd w:id="2"/>
          <w:p w:rsidR="00AA5925" w:rsidRPr="00C758E1" w:rsidRDefault="00AA5925" w:rsidP="007202D7">
            <w:pPr>
              <w:pStyle w:val="a"/>
              <w:numPr>
                <w:ilvl w:val="0"/>
                <w:numId w:val="0"/>
              </w:numPr>
              <w:contextualSpacing w:val="0"/>
              <w:jc w:val="center"/>
              <w:rPr>
                <w:sz w:val="22"/>
                <w:szCs w:val="22"/>
              </w:rPr>
            </w:pPr>
            <w:r w:rsidRPr="00C758E1">
              <w:rPr>
                <w:b/>
                <w:sz w:val="22"/>
                <w:szCs w:val="22"/>
              </w:rPr>
              <w:t>№ раздела</w:t>
            </w:r>
          </w:p>
        </w:tc>
        <w:tc>
          <w:tcPr>
            <w:tcW w:w="1120" w:type="pct"/>
            <w:vMerge w:val="restart"/>
            <w:vAlign w:val="center"/>
          </w:tcPr>
          <w:p w:rsidR="00AA5925" w:rsidRPr="00C758E1" w:rsidRDefault="00AA5925" w:rsidP="00EA275D">
            <w:pPr>
              <w:pStyle w:val="a"/>
              <w:numPr>
                <w:ilvl w:val="0"/>
                <w:numId w:val="0"/>
              </w:numPr>
              <w:contextualSpacing w:val="0"/>
              <w:jc w:val="center"/>
              <w:rPr>
                <w:sz w:val="22"/>
                <w:szCs w:val="22"/>
              </w:rPr>
            </w:pPr>
            <w:r w:rsidRPr="00C758E1">
              <w:rPr>
                <w:b/>
                <w:sz w:val="22"/>
                <w:szCs w:val="22"/>
              </w:rPr>
              <w:t xml:space="preserve">Раздел </w:t>
            </w:r>
            <w:r w:rsidR="00EA275D">
              <w:rPr>
                <w:b/>
                <w:sz w:val="22"/>
                <w:szCs w:val="22"/>
              </w:rPr>
              <w:t>аттестации</w:t>
            </w:r>
          </w:p>
        </w:tc>
        <w:tc>
          <w:tcPr>
            <w:tcW w:w="3578" w:type="pct"/>
            <w:vMerge w:val="restart"/>
            <w:vAlign w:val="center"/>
          </w:tcPr>
          <w:p w:rsidR="00AA5925" w:rsidRPr="00C758E1" w:rsidRDefault="00AA5925" w:rsidP="007202D7">
            <w:pPr>
              <w:pStyle w:val="a"/>
              <w:numPr>
                <w:ilvl w:val="0"/>
                <w:numId w:val="0"/>
              </w:numPr>
              <w:contextualSpacing w:val="0"/>
              <w:jc w:val="center"/>
              <w:rPr>
                <w:sz w:val="22"/>
                <w:szCs w:val="22"/>
              </w:rPr>
            </w:pPr>
            <w:r w:rsidRPr="00C758E1">
              <w:rPr>
                <w:b/>
                <w:sz w:val="22"/>
                <w:szCs w:val="22"/>
              </w:rPr>
              <w:t>Название тем раздела и их содержание</w:t>
            </w:r>
          </w:p>
        </w:tc>
      </w:tr>
      <w:tr w:rsidR="00AA5925" w:rsidRPr="00C758E1" w:rsidTr="00127043">
        <w:trPr>
          <w:trHeight w:val="276"/>
        </w:trPr>
        <w:tc>
          <w:tcPr>
            <w:tcW w:w="302" w:type="pct"/>
            <w:vMerge/>
            <w:vAlign w:val="center"/>
          </w:tcPr>
          <w:p w:rsidR="00AA5925" w:rsidRPr="00C758E1" w:rsidRDefault="00AA5925" w:rsidP="007202D7">
            <w:pPr>
              <w:pStyle w:val="a"/>
              <w:numPr>
                <w:ilvl w:val="0"/>
                <w:numId w:val="0"/>
              </w:numPr>
              <w:contextualSpacing w:val="0"/>
              <w:jc w:val="center"/>
              <w:rPr>
                <w:sz w:val="22"/>
                <w:szCs w:val="22"/>
              </w:rPr>
            </w:pPr>
          </w:p>
        </w:tc>
        <w:tc>
          <w:tcPr>
            <w:tcW w:w="1120" w:type="pct"/>
            <w:vMerge/>
            <w:vAlign w:val="center"/>
          </w:tcPr>
          <w:p w:rsidR="00AA5925" w:rsidRPr="00C758E1" w:rsidRDefault="00AA5925" w:rsidP="007202D7">
            <w:pPr>
              <w:pStyle w:val="a"/>
              <w:numPr>
                <w:ilvl w:val="0"/>
                <w:numId w:val="0"/>
              </w:numPr>
              <w:contextualSpacing w:val="0"/>
              <w:jc w:val="center"/>
              <w:rPr>
                <w:sz w:val="22"/>
                <w:szCs w:val="22"/>
              </w:rPr>
            </w:pPr>
          </w:p>
        </w:tc>
        <w:tc>
          <w:tcPr>
            <w:tcW w:w="3578" w:type="pct"/>
            <w:vMerge/>
            <w:vAlign w:val="center"/>
          </w:tcPr>
          <w:p w:rsidR="00AA5925" w:rsidRPr="00C758E1" w:rsidRDefault="00AA5925" w:rsidP="007202D7">
            <w:pPr>
              <w:pStyle w:val="a"/>
              <w:numPr>
                <w:ilvl w:val="0"/>
                <w:numId w:val="0"/>
              </w:numPr>
              <w:contextualSpacing w:val="0"/>
              <w:jc w:val="center"/>
              <w:rPr>
                <w:sz w:val="22"/>
                <w:szCs w:val="22"/>
              </w:rPr>
            </w:pPr>
          </w:p>
        </w:tc>
      </w:tr>
      <w:tr w:rsidR="00AA5925" w:rsidRPr="00C758E1" w:rsidTr="00127043">
        <w:trPr>
          <w:cantSplit/>
          <w:trHeight w:val="669"/>
        </w:trPr>
        <w:tc>
          <w:tcPr>
            <w:tcW w:w="302" w:type="pct"/>
            <w:vMerge/>
            <w:vAlign w:val="center"/>
          </w:tcPr>
          <w:p w:rsidR="00AA5925" w:rsidRPr="00C758E1" w:rsidRDefault="00AA5925" w:rsidP="007202D7">
            <w:pPr>
              <w:pStyle w:val="a"/>
              <w:numPr>
                <w:ilvl w:val="0"/>
                <w:numId w:val="0"/>
              </w:numPr>
              <w:contextualSpacing w:val="0"/>
              <w:jc w:val="center"/>
              <w:rPr>
                <w:sz w:val="22"/>
                <w:szCs w:val="22"/>
              </w:rPr>
            </w:pPr>
          </w:p>
        </w:tc>
        <w:tc>
          <w:tcPr>
            <w:tcW w:w="1120" w:type="pct"/>
            <w:vMerge/>
            <w:vAlign w:val="center"/>
          </w:tcPr>
          <w:p w:rsidR="00AA5925" w:rsidRPr="00C758E1" w:rsidRDefault="00AA5925" w:rsidP="007202D7">
            <w:pPr>
              <w:pStyle w:val="a"/>
              <w:numPr>
                <w:ilvl w:val="0"/>
                <w:numId w:val="0"/>
              </w:numPr>
              <w:contextualSpacing w:val="0"/>
              <w:jc w:val="center"/>
              <w:rPr>
                <w:sz w:val="22"/>
                <w:szCs w:val="22"/>
              </w:rPr>
            </w:pPr>
          </w:p>
        </w:tc>
        <w:tc>
          <w:tcPr>
            <w:tcW w:w="3578" w:type="pct"/>
            <w:vMerge/>
            <w:vAlign w:val="center"/>
          </w:tcPr>
          <w:p w:rsidR="00AA5925" w:rsidRPr="00C758E1" w:rsidRDefault="00AA5925" w:rsidP="007202D7">
            <w:pPr>
              <w:pStyle w:val="a"/>
              <w:numPr>
                <w:ilvl w:val="0"/>
                <w:numId w:val="0"/>
              </w:numPr>
              <w:contextualSpacing w:val="0"/>
              <w:jc w:val="center"/>
              <w:rPr>
                <w:sz w:val="22"/>
                <w:szCs w:val="22"/>
              </w:rPr>
            </w:pPr>
          </w:p>
        </w:tc>
      </w:tr>
      <w:tr w:rsidR="00AA5925" w:rsidRPr="00C758E1" w:rsidTr="00127043">
        <w:tc>
          <w:tcPr>
            <w:tcW w:w="302" w:type="pct"/>
          </w:tcPr>
          <w:p w:rsidR="00AA5925" w:rsidRPr="00C758E1" w:rsidRDefault="00AA5925" w:rsidP="007E13D1">
            <w:pPr>
              <w:pStyle w:val="a"/>
              <w:numPr>
                <w:ilvl w:val="0"/>
                <w:numId w:val="10"/>
              </w:numPr>
              <w:ind w:left="0" w:firstLine="0"/>
              <w:contextualSpacing w:val="0"/>
              <w:rPr>
                <w:sz w:val="22"/>
                <w:szCs w:val="22"/>
              </w:rPr>
            </w:pPr>
          </w:p>
        </w:tc>
        <w:tc>
          <w:tcPr>
            <w:tcW w:w="1120" w:type="pct"/>
          </w:tcPr>
          <w:p w:rsidR="00AA5925" w:rsidRPr="00F66450" w:rsidRDefault="00992A0D" w:rsidP="00867F9E">
            <w:pPr>
              <w:pStyle w:val="a"/>
              <w:numPr>
                <w:ilvl w:val="0"/>
                <w:numId w:val="0"/>
              </w:numPr>
              <w:contextualSpacing w:val="0"/>
              <w:rPr>
                <w:b/>
                <w:sz w:val="22"/>
                <w:szCs w:val="22"/>
              </w:rPr>
            </w:pPr>
            <w:r w:rsidRPr="00F66450">
              <w:rPr>
                <w:b/>
                <w:sz w:val="20"/>
                <w:szCs w:val="20"/>
              </w:rPr>
              <w:t>Методы диагностики эндокринных заболеваний</w:t>
            </w:r>
          </w:p>
        </w:tc>
        <w:tc>
          <w:tcPr>
            <w:tcW w:w="3578" w:type="pct"/>
          </w:tcPr>
          <w:p w:rsidR="00AA5925" w:rsidRPr="00992A0D" w:rsidRDefault="00992A0D" w:rsidP="00992A0D">
            <w:pPr>
              <w:pStyle w:val="a"/>
              <w:numPr>
                <w:ilvl w:val="0"/>
                <w:numId w:val="0"/>
              </w:numPr>
              <w:rPr>
                <w:b/>
                <w:sz w:val="20"/>
                <w:szCs w:val="20"/>
              </w:rPr>
            </w:pPr>
            <w:r w:rsidRPr="00D83C39">
              <w:rPr>
                <w:b/>
                <w:sz w:val="20"/>
                <w:szCs w:val="20"/>
              </w:rPr>
              <w:t>Методы диагностики эндокринных заболеваний</w:t>
            </w:r>
            <w:r>
              <w:rPr>
                <w:b/>
                <w:sz w:val="20"/>
                <w:szCs w:val="20"/>
              </w:rPr>
              <w:t xml:space="preserve">. </w:t>
            </w:r>
            <w:r w:rsidRPr="00D83C39">
              <w:rPr>
                <w:sz w:val="20"/>
                <w:szCs w:val="20"/>
              </w:rPr>
              <w:t>Инструментальные методы исследования и их интерпретация</w:t>
            </w:r>
            <w:r>
              <w:rPr>
                <w:sz w:val="20"/>
                <w:szCs w:val="20"/>
              </w:rPr>
              <w:t xml:space="preserve">. </w:t>
            </w:r>
            <w:r w:rsidRPr="00D83C39">
              <w:rPr>
                <w:sz w:val="20"/>
                <w:szCs w:val="20"/>
              </w:rPr>
              <w:t>Лабораторные методы исследования, стимуляционные и функциональные тесты и их интерпретация</w:t>
            </w:r>
            <w:r>
              <w:rPr>
                <w:sz w:val="20"/>
                <w:szCs w:val="20"/>
              </w:rPr>
              <w:t>.</w:t>
            </w:r>
          </w:p>
        </w:tc>
      </w:tr>
      <w:tr w:rsidR="00AA5925" w:rsidRPr="00C758E1" w:rsidTr="00127043">
        <w:tc>
          <w:tcPr>
            <w:tcW w:w="302" w:type="pct"/>
          </w:tcPr>
          <w:p w:rsidR="00AA5925" w:rsidRPr="00C758E1" w:rsidRDefault="00AA5925" w:rsidP="007E13D1">
            <w:pPr>
              <w:pStyle w:val="a"/>
              <w:numPr>
                <w:ilvl w:val="0"/>
                <w:numId w:val="10"/>
              </w:numPr>
              <w:ind w:left="0" w:firstLine="0"/>
              <w:contextualSpacing w:val="0"/>
              <w:rPr>
                <w:sz w:val="22"/>
                <w:szCs w:val="22"/>
              </w:rPr>
            </w:pPr>
          </w:p>
        </w:tc>
        <w:tc>
          <w:tcPr>
            <w:tcW w:w="1120" w:type="pct"/>
          </w:tcPr>
          <w:p w:rsidR="00AA5925" w:rsidRPr="00F66450" w:rsidRDefault="00992A0D" w:rsidP="00867F9E">
            <w:pPr>
              <w:pStyle w:val="a"/>
              <w:numPr>
                <w:ilvl w:val="0"/>
                <w:numId w:val="0"/>
              </w:numPr>
              <w:contextualSpacing w:val="0"/>
              <w:rPr>
                <w:b/>
                <w:sz w:val="20"/>
                <w:szCs w:val="20"/>
              </w:rPr>
            </w:pPr>
            <w:r w:rsidRPr="00F66450">
              <w:rPr>
                <w:b/>
                <w:sz w:val="20"/>
                <w:szCs w:val="20"/>
              </w:rPr>
              <w:t>Нейроэндокринология</w:t>
            </w:r>
          </w:p>
        </w:tc>
        <w:tc>
          <w:tcPr>
            <w:tcW w:w="3578" w:type="pct"/>
          </w:tcPr>
          <w:p w:rsidR="00AA5925" w:rsidRPr="00992A0D" w:rsidRDefault="00992A0D" w:rsidP="00992A0D">
            <w:pPr>
              <w:pStyle w:val="a"/>
              <w:numPr>
                <w:ilvl w:val="0"/>
                <w:numId w:val="0"/>
              </w:numPr>
              <w:rPr>
                <w:sz w:val="20"/>
                <w:szCs w:val="20"/>
              </w:rPr>
            </w:pPr>
            <w:r w:rsidRPr="00992A0D">
              <w:rPr>
                <w:sz w:val="20"/>
                <w:szCs w:val="20"/>
              </w:rPr>
              <w:t>Анатомия и физиология гипоталамуса и гипофиза, спектр гормонов. Механизм формирования циркадных ритмов. Проведение биохимических исследований уровня гормонов гипофиза и гормональных проб при гипоталамо-</w:t>
            </w:r>
            <w:r w:rsidRPr="00992A0D">
              <w:rPr>
                <w:sz w:val="20"/>
                <w:szCs w:val="20"/>
              </w:rPr>
              <w:lastRenderedPageBreak/>
              <w:t>гипофизарной патологии. Современные методы исследования функции гипоталамо-гипофизарной системы.</w:t>
            </w:r>
            <w:r>
              <w:rPr>
                <w:sz w:val="20"/>
                <w:szCs w:val="20"/>
              </w:rPr>
              <w:t xml:space="preserve"> </w:t>
            </w:r>
            <w:r w:rsidRPr="00992A0D">
              <w:rPr>
                <w:sz w:val="20"/>
                <w:szCs w:val="20"/>
              </w:rPr>
              <w:t>Опухоли гипофиза. Болезнь Иценко-Кушинга. Акромегалия и гигантизм. Гипофизарный нанизм. Гипопитуитаризм. Гипогонадотропный гипогонадизм. Несахарный диабет. Синдром Пархона. Синдром гиперпролактинемии.</w:t>
            </w:r>
            <w:r w:rsidRPr="00D83C39">
              <w:rPr>
                <w:sz w:val="20"/>
                <w:szCs w:val="20"/>
              </w:rPr>
              <w:t xml:space="preserve"> </w:t>
            </w:r>
          </w:p>
        </w:tc>
      </w:tr>
      <w:tr w:rsidR="00992A0D" w:rsidRPr="00C758E1" w:rsidTr="00127043">
        <w:tc>
          <w:tcPr>
            <w:tcW w:w="302" w:type="pct"/>
          </w:tcPr>
          <w:p w:rsidR="00992A0D" w:rsidRPr="00C758E1" w:rsidRDefault="00992A0D" w:rsidP="007E13D1">
            <w:pPr>
              <w:pStyle w:val="a"/>
              <w:numPr>
                <w:ilvl w:val="0"/>
                <w:numId w:val="10"/>
              </w:numPr>
              <w:ind w:left="0" w:firstLine="0"/>
              <w:contextualSpacing w:val="0"/>
              <w:rPr>
                <w:sz w:val="22"/>
                <w:szCs w:val="22"/>
              </w:rPr>
            </w:pPr>
          </w:p>
        </w:tc>
        <w:tc>
          <w:tcPr>
            <w:tcW w:w="1120" w:type="pct"/>
          </w:tcPr>
          <w:p w:rsidR="00992A0D" w:rsidRPr="00F66450" w:rsidRDefault="00127043" w:rsidP="00CA2755">
            <w:pPr>
              <w:pStyle w:val="a"/>
              <w:numPr>
                <w:ilvl w:val="0"/>
                <w:numId w:val="0"/>
              </w:numPr>
              <w:contextualSpacing w:val="0"/>
              <w:rPr>
                <w:b/>
                <w:sz w:val="20"/>
                <w:szCs w:val="20"/>
              </w:rPr>
            </w:pPr>
            <w:r w:rsidRPr="00F66450">
              <w:rPr>
                <w:b/>
                <w:sz w:val="20"/>
                <w:szCs w:val="20"/>
              </w:rPr>
              <w:t>Диабетология и</w:t>
            </w:r>
            <w:r w:rsidR="00A231C9" w:rsidRPr="00F66450">
              <w:rPr>
                <w:b/>
                <w:sz w:val="20"/>
                <w:szCs w:val="20"/>
              </w:rPr>
              <w:t xml:space="preserve"> </w:t>
            </w:r>
            <w:r w:rsidRPr="00F66450">
              <w:rPr>
                <w:b/>
                <w:sz w:val="20"/>
                <w:szCs w:val="20"/>
              </w:rPr>
              <w:t>опу</w:t>
            </w:r>
            <w:r w:rsidR="00A231C9" w:rsidRPr="00F66450">
              <w:rPr>
                <w:b/>
                <w:sz w:val="20"/>
                <w:szCs w:val="20"/>
              </w:rPr>
              <w:t>-</w:t>
            </w:r>
            <w:r w:rsidRPr="00F66450">
              <w:rPr>
                <w:b/>
                <w:sz w:val="20"/>
                <w:szCs w:val="20"/>
              </w:rPr>
              <w:t xml:space="preserve">холи </w:t>
            </w:r>
            <w:r w:rsidR="00992A0D" w:rsidRPr="00F66450">
              <w:rPr>
                <w:b/>
                <w:sz w:val="20"/>
                <w:szCs w:val="20"/>
              </w:rPr>
              <w:t>островкового ап</w:t>
            </w:r>
            <w:r w:rsidR="00A231C9" w:rsidRPr="00F66450">
              <w:rPr>
                <w:b/>
                <w:sz w:val="20"/>
                <w:szCs w:val="20"/>
              </w:rPr>
              <w:t>-</w:t>
            </w:r>
            <w:r w:rsidR="00992A0D" w:rsidRPr="00F66450">
              <w:rPr>
                <w:b/>
                <w:sz w:val="20"/>
                <w:szCs w:val="20"/>
              </w:rPr>
              <w:t>парата поджелудочной железы</w:t>
            </w:r>
          </w:p>
        </w:tc>
        <w:tc>
          <w:tcPr>
            <w:tcW w:w="3578" w:type="pct"/>
          </w:tcPr>
          <w:p w:rsidR="00992A0D" w:rsidRPr="00992A0D" w:rsidRDefault="00127043" w:rsidP="00A231C9">
            <w:pPr>
              <w:pStyle w:val="a"/>
              <w:numPr>
                <w:ilvl w:val="0"/>
                <w:numId w:val="0"/>
              </w:numPr>
              <w:rPr>
                <w:sz w:val="20"/>
                <w:szCs w:val="20"/>
              </w:rPr>
            </w:pPr>
            <w:r w:rsidRPr="00A231C9">
              <w:rPr>
                <w:sz w:val="20"/>
                <w:szCs w:val="20"/>
              </w:rPr>
              <w:t>Анатомия и физиология поджелудочной железы. Патофизиология: эффект дефицита инсулина. Эпидемиология сахарного диабета. Этиология и патогенез сахарного диабета типа 1. Этиология и патогенез сахарного диабета типа 2. Иммунологические аспекты патогенеза сахарного диабета типа 1. Клиническая картина сахарного диабета. Правила исследования уровня гликемии при сахарном диабете. Диабетическая микроангиопатия (нефропатия, ретинопатия). Диабетическая нейропатия. Нарушения липидного обмена при сахарном диабете. Биохимические критерии дислипидемии. Диабетическая макроангиопатия: частота,  патогенез, клинические проявления, их особенности при сахарном диабете. Сахарный диабет и артериальная гипертония. Синдром диабетической стопы: клиника, классификация, лечение. Сахарный диабет и беременность. Сахарный диабет у детей. Инсулинот</w:t>
            </w:r>
            <w:r w:rsidR="00A231C9" w:rsidRPr="00A231C9">
              <w:rPr>
                <w:sz w:val="20"/>
                <w:szCs w:val="20"/>
              </w:rPr>
              <w:t xml:space="preserve">ерапия сахарного диабета типа 1. </w:t>
            </w:r>
            <w:r w:rsidRPr="00A231C9">
              <w:rPr>
                <w:sz w:val="20"/>
                <w:szCs w:val="20"/>
              </w:rPr>
              <w:t>Инсулинотерапия сахарного диабета типа 2. Критерии назначения инсулинотерапии при сахарном диабете типа 2. Режимы инсулинотерапии: в комбинации с пероральными сахарос</w:t>
            </w:r>
            <w:r w:rsidRPr="00A231C9">
              <w:rPr>
                <w:sz w:val="20"/>
                <w:szCs w:val="20"/>
              </w:rPr>
              <w:softHyphen/>
              <w:t>нижающими препаратами, монотерапия препаратами инсулина.</w:t>
            </w:r>
            <w:r w:rsidR="00A231C9" w:rsidRPr="00A231C9">
              <w:rPr>
                <w:sz w:val="20"/>
                <w:szCs w:val="20"/>
              </w:rPr>
              <w:t xml:space="preserve"> </w:t>
            </w:r>
            <w:r w:rsidRPr="00A231C9">
              <w:rPr>
                <w:sz w:val="20"/>
                <w:szCs w:val="20"/>
              </w:rPr>
              <w:t>Особенности лечения сахарного диабета у пожилых пациентов.</w:t>
            </w:r>
            <w:r w:rsidR="00A231C9" w:rsidRPr="00A231C9">
              <w:rPr>
                <w:sz w:val="20"/>
                <w:szCs w:val="20"/>
              </w:rPr>
              <w:t xml:space="preserve"> </w:t>
            </w:r>
            <w:r w:rsidRPr="00A231C9">
              <w:rPr>
                <w:sz w:val="20"/>
                <w:szCs w:val="20"/>
              </w:rPr>
              <w:t>Особенности ведения больных сахарным диабетом при хирургических вмешательствах. Диабетические гипергликемические комы: кетоацидотичекая, гиперосмолярная, лактацидотическая. Синдром гипогликемии. Гипогликемическая кома. Сочетание биохимиче</w:t>
            </w:r>
            <w:r w:rsidRPr="00A231C9">
              <w:rPr>
                <w:sz w:val="20"/>
                <w:szCs w:val="20"/>
              </w:rPr>
              <w:softHyphen/>
              <w:t xml:space="preserve">ской гипогликемии и клинической симптоматики. Организация медицинской помощи и обучение больных сахарным диабетом. Проведение школ для пациентов сахарным диабетом в условиях поликлиники. </w:t>
            </w:r>
            <w:r w:rsidR="00A231C9" w:rsidRPr="00A231C9">
              <w:rPr>
                <w:sz w:val="20"/>
                <w:szCs w:val="20"/>
              </w:rPr>
              <w:t>Антигипертензивная терапия больных сахарным диабетом типа 2: особенности выбора пре</w:t>
            </w:r>
            <w:r w:rsidR="00A231C9" w:rsidRPr="00A231C9">
              <w:rPr>
                <w:sz w:val="20"/>
                <w:szCs w:val="20"/>
              </w:rPr>
              <w:softHyphen/>
              <w:t xml:space="preserve">паратов, рациональные комбинации. </w:t>
            </w:r>
            <w:r w:rsidRPr="00A231C9">
              <w:rPr>
                <w:sz w:val="20"/>
                <w:szCs w:val="20"/>
              </w:rPr>
              <w:t xml:space="preserve">Опухоли островкового аппарата поджелудочной железы. Глюкагонома. Соматостатинома.  Инсулинома. </w:t>
            </w:r>
          </w:p>
        </w:tc>
      </w:tr>
      <w:tr w:rsidR="00992A0D" w:rsidRPr="00C758E1" w:rsidTr="009D2BD4">
        <w:trPr>
          <w:trHeight w:val="2816"/>
        </w:trPr>
        <w:tc>
          <w:tcPr>
            <w:tcW w:w="302" w:type="pct"/>
          </w:tcPr>
          <w:p w:rsidR="00992A0D" w:rsidRPr="00C758E1" w:rsidRDefault="00992A0D" w:rsidP="007E13D1">
            <w:pPr>
              <w:pStyle w:val="a"/>
              <w:numPr>
                <w:ilvl w:val="0"/>
                <w:numId w:val="10"/>
              </w:numPr>
              <w:ind w:left="0" w:firstLine="0"/>
              <w:contextualSpacing w:val="0"/>
              <w:rPr>
                <w:sz w:val="22"/>
                <w:szCs w:val="22"/>
              </w:rPr>
            </w:pPr>
          </w:p>
        </w:tc>
        <w:tc>
          <w:tcPr>
            <w:tcW w:w="1120" w:type="pct"/>
          </w:tcPr>
          <w:p w:rsidR="00992A0D" w:rsidRPr="00992A0D" w:rsidRDefault="00CA2755" w:rsidP="00867F9E">
            <w:pPr>
              <w:pStyle w:val="a"/>
              <w:numPr>
                <w:ilvl w:val="0"/>
                <w:numId w:val="0"/>
              </w:numPr>
              <w:contextualSpacing w:val="0"/>
              <w:rPr>
                <w:sz w:val="20"/>
                <w:szCs w:val="20"/>
              </w:rPr>
            </w:pPr>
            <w:r w:rsidRPr="00653132">
              <w:rPr>
                <w:b/>
                <w:sz w:val="20"/>
                <w:szCs w:val="20"/>
              </w:rPr>
              <w:t>Тиреоидология</w:t>
            </w:r>
          </w:p>
        </w:tc>
        <w:tc>
          <w:tcPr>
            <w:tcW w:w="3578" w:type="pct"/>
          </w:tcPr>
          <w:p w:rsidR="00992A0D" w:rsidRPr="009D2BD4" w:rsidRDefault="00CA2755" w:rsidP="009D2BD4">
            <w:pPr>
              <w:pStyle w:val="a"/>
              <w:numPr>
                <w:ilvl w:val="0"/>
                <w:numId w:val="0"/>
              </w:numPr>
              <w:rPr>
                <w:sz w:val="20"/>
                <w:szCs w:val="20"/>
              </w:rPr>
            </w:pPr>
            <w:r w:rsidRPr="009D2BD4">
              <w:rPr>
                <w:sz w:val="20"/>
                <w:szCs w:val="20"/>
              </w:rPr>
              <w:t>Анатомия, физиология, принцип ауторегулирования, эффект Вольфа – Чайкова. Этапы биосинтеза тироидных гормонов. Классификация тиростатических препаратов по механизму действия</w:t>
            </w:r>
            <w:r w:rsidR="009D2BD4" w:rsidRPr="009D2BD4">
              <w:rPr>
                <w:sz w:val="20"/>
                <w:szCs w:val="20"/>
              </w:rPr>
              <w:t>.</w:t>
            </w:r>
            <w:r w:rsidRPr="009D2BD4">
              <w:rPr>
                <w:sz w:val="20"/>
                <w:szCs w:val="20"/>
              </w:rPr>
              <w:t xml:space="preserve"> Тиреоидные препараты</w:t>
            </w:r>
            <w:r w:rsidR="009D2BD4" w:rsidRPr="009D2BD4">
              <w:rPr>
                <w:sz w:val="20"/>
                <w:szCs w:val="20"/>
              </w:rPr>
              <w:t xml:space="preserve">. </w:t>
            </w:r>
            <w:r w:rsidRPr="009D2BD4">
              <w:rPr>
                <w:sz w:val="20"/>
                <w:szCs w:val="20"/>
              </w:rPr>
              <w:t xml:space="preserve">Классификация заболеваний щитовидной железы. Синдром тиреотоксикоза. Эндокринная офтальмопатия (механизм развития, клинические проявления – экзофтальм, периорбитальный отек, поражение экстраокулярных </w:t>
            </w:r>
            <w:r w:rsidR="005518E3" w:rsidRPr="009D2BD4">
              <w:rPr>
                <w:sz w:val="20"/>
                <w:szCs w:val="20"/>
              </w:rPr>
              <w:t xml:space="preserve">мышц; клиническая классификация. </w:t>
            </w:r>
            <w:r w:rsidRPr="009D2BD4">
              <w:rPr>
                <w:sz w:val="20"/>
                <w:szCs w:val="20"/>
              </w:rPr>
              <w:t>Тиреоидиты. Острый (гнойный) тиреоидит. Подострый тиреоидит де Кервена. Аутоимунный тиреоидит. Эндемический зоб. Гипотиреоз. Этиологические факторы. Классифика</w:t>
            </w:r>
            <w:r w:rsidR="009D2BD4" w:rsidRPr="009D2BD4">
              <w:rPr>
                <w:sz w:val="20"/>
                <w:szCs w:val="20"/>
              </w:rPr>
              <w:t xml:space="preserve">ция: врожденный, приобретенный. </w:t>
            </w:r>
            <w:r w:rsidRPr="009D2BD4">
              <w:rPr>
                <w:sz w:val="20"/>
                <w:szCs w:val="20"/>
              </w:rPr>
              <w:t>Гипотиреоидная кома. Этиология</w:t>
            </w:r>
            <w:r w:rsidR="009D2BD4" w:rsidRPr="009D2BD4">
              <w:rPr>
                <w:sz w:val="20"/>
                <w:szCs w:val="20"/>
              </w:rPr>
              <w:t>.</w:t>
            </w:r>
            <w:r w:rsidRPr="009D2BD4">
              <w:rPr>
                <w:sz w:val="20"/>
                <w:szCs w:val="20"/>
              </w:rPr>
              <w:t xml:space="preserve"> Патогенез</w:t>
            </w:r>
            <w:r w:rsidR="009D2BD4" w:rsidRPr="009D2BD4">
              <w:rPr>
                <w:sz w:val="20"/>
                <w:szCs w:val="20"/>
              </w:rPr>
              <w:t>.</w:t>
            </w:r>
            <w:r w:rsidRPr="009D2BD4">
              <w:rPr>
                <w:sz w:val="20"/>
                <w:szCs w:val="20"/>
              </w:rPr>
              <w:t xml:space="preserve"> Прогноз. Тактика ведения тиреотоксического криза и гипотиреоидной комы в условиях отделения реанимации.</w:t>
            </w:r>
            <w:r w:rsidR="009D2BD4" w:rsidRPr="009D2BD4">
              <w:rPr>
                <w:sz w:val="20"/>
                <w:szCs w:val="20"/>
              </w:rPr>
              <w:t xml:space="preserve"> </w:t>
            </w:r>
            <w:r w:rsidRPr="009D2BD4">
              <w:rPr>
                <w:sz w:val="20"/>
                <w:szCs w:val="20"/>
              </w:rPr>
              <w:t>Рак щитовидной железы.</w:t>
            </w:r>
          </w:p>
        </w:tc>
      </w:tr>
      <w:tr w:rsidR="009D2BD4" w:rsidRPr="00C758E1" w:rsidTr="00127043">
        <w:tc>
          <w:tcPr>
            <w:tcW w:w="302" w:type="pct"/>
          </w:tcPr>
          <w:p w:rsidR="009D2BD4" w:rsidRPr="00C758E1" w:rsidRDefault="009D2BD4" w:rsidP="007E13D1">
            <w:pPr>
              <w:pStyle w:val="a"/>
              <w:numPr>
                <w:ilvl w:val="0"/>
                <w:numId w:val="10"/>
              </w:numPr>
              <w:ind w:left="0" w:firstLine="0"/>
              <w:contextualSpacing w:val="0"/>
              <w:rPr>
                <w:sz w:val="22"/>
                <w:szCs w:val="22"/>
              </w:rPr>
            </w:pPr>
          </w:p>
        </w:tc>
        <w:tc>
          <w:tcPr>
            <w:tcW w:w="1120" w:type="pct"/>
          </w:tcPr>
          <w:p w:rsidR="009D2BD4" w:rsidRPr="00653132" w:rsidRDefault="009D2BD4" w:rsidP="00880612">
            <w:pPr>
              <w:pStyle w:val="a"/>
              <w:numPr>
                <w:ilvl w:val="0"/>
                <w:numId w:val="0"/>
              </w:numPr>
              <w:contextualSpacing w:val="0"/>
              <w:rPr>
                <w:b/>
                <w:sz w:val="20"/>
                <w:szCs w:val="20"/>
              </w:rPr>
            </w:pPr>
            <w:r w:rsidRPr="00653132">
              <w:rPr>
                <w:b/>
                <w:sz w:val="20"/>
                <w:szCs w:val="20"/>
              </w:rPr>
              <w:t>Заболевания надпочечников</w:t>
            </w:r>
          </w:p>
        </w:tc>
        <w:tc>
          <w:tcPr>
            <w:tcW w:w="3578" w:type="pct"/>
          </w:tcPr>
          <w:p w:rsidR="009D2BD4" w:rsidRPr="003643EC" w:rsidRDefault="009D2BD4" w:rsidP="003643EC">
            <w:pPr>
              <w:pStyle w:val="a"/>
              <w:numPr>
                <w:ilvl w:val="0"/>
                <w:numId w:val="0"/>
              </w:numPr>
              <w:rPr>
                <w:sz w:val="20"/>
                <w:szCs w:val="20"/>
              </w:rPr>
            </w:pPr>
            <w:r w:rsidRPr="003643EC">
              <w:rPr>
                <w:sz w:val="20"/>
                <w:szCs w:val="20"/>
              </w:rPr>
              <w:t>Острая недостаточность коры надпочечников. (Синдром Уотерхауса - Фридериксена) Этиология. Патогенез</w:t>
            </w:r>
            <w:r w:rsidR="003643EC" w:rsidRPr="003643EC">
              <w:rPr>
                <w:sz w:val="20"/>
                <w:szCs w:val="20"/>
              </w:rPr>
              <w:t xml:space="preserve">. </w:t>
            </w:r>
            <w:r w:rsidRPr="003643EC">
              <w:rPr>
                <w:sz w:val="20"/>
                <w:szCs w:val="20"/>
              </w:rPr>
              <w:t>Лечение</w:t>
            </w:r>
            <w:r w:rsidR="003643EC" w:rsidRPr="003643EC">
              <w:rPr>
                <w:sz w:val="20"/>
                <w:szCs w:val="20"/>
              </w:rPr>
              <w:t xml:space="preserve">. </w:t>
            </w:r>
            <w:r w:rsidRPr="003643EC">
              <w:rPr>
                <w:sz w:val="20"/>
                <w:szCs w:val="20"/>
              </w:rPr>
              <w:t>Адреногенитальный синдром. Заболевания мозгового</w:t>
            </w:r>
            <w:r w:rsidR="003643EC" w:rsidRPr="003643EC">
              <w:rPr>
                <w:sz w:val="20"/>
                <w:szCs w:val="20"/>
              </w:rPr>
              <w:t xml:space="preserve"> </w:t>
            </w:r>
            <w:r w:rsidRPr="003643EC">
              <w:rPr>
                <w:sz w:val="20"/>
                <w:szCs w:val="20"/>
              </w:rPr>
              <w:t xml:space="preserve">вещества </w:t>
            </w:r>
            <w:r w:rsidR="003643EC" w:rsidRPr="003643EC">
              <w:rPr>
                <w:sz w:val="20"/>
                <w:szCs w:val="20"/>
              </w:rPr>
              <w:t>надпочечников</w:t>
            </w:r>
            <w:r w:rsidRPr="003643EC">
              <w:rPr>
                <w:sz w:val="20"/>
                <w:szCs w:val="20"/>
              </w:rPr>
              <w:t xml:space="preserve">.                </w:t>
            </w:r>
            <w:r w:rsidR="003643EC">
              <w:rPr>
                <w:sz w:val="20"/>
                <w:szCs w:val="20"/>
              </w:rPr>
              <w:t xml:space="preserve">                           </w:t>
            </w:r>
            <w:r w:rsidRPr="003643EC">
              <w:rPr>
                <w:sz w:val="20"/>
                <w:szCs w:val="20"/>
              </w:rPr>
              <w:t>Заболевания</w:t>
            </w:r>
            <w:r w:rsidR="003643EC">
              <w:rPr>
                <w:sz w:val="20"/>
                <w:szCs w:val="20"/>
              </w:rPr>
              <w:t>,</w:t>
            </w:r>
            <w:r w:rsidR="003643EC" w:rsidRPr="003643EC">
              <w:rPr>
                <w:sz w:val="20"/>
                <w:szCs w:val="20"/>
              </w:rPr>
              <w:t xml:space="preserve"> обусловленные продукцией катехоламинов мозговым слоем – </w:t>
            </w:r>
            <w:r w:rsidR="003643EC">
              <w:rPr>
                <w:sz w:val="20"/>
                <w:szCs w:val="20"/>
              </w:rPr>
              <w:t>(феохромоцитома) и</w:t>
            </w:r>
            <w:r w:rsidRPr="003643EC">
              <w:rPr>
                <w:sz w:val="20"/>
                <w:szCs w:val="20"/>
              </w:rPr>
              <w:t xml:space="preserve"> продукцией катехоламинов вне мозгового слоя</w:t>
            </w:r>
            <w:r w:rsidR="003643EC" w:rsidRPr="003643EC">
              <w:rPr>
                <w:sz w:val="20"/>
                <w:szCs w:val="20"/>
              </w:rPr>
              <w:t xml:space="preserve"> надпочечников </w:t>
            </w:r>
            <w:r w:rsidR="003643EC">
              <w:rPr>
                <w:sz w:val="20"/>
                <w:szCs w:val="20"/>
              </w:rPr>
              <w:t>(</w:t>
            </w:r>
            <w:r w:rsidR="003643EC" w:rsidRPr="003643EC">
              <w:rPr>
                <w:sz w:val="20"/>
                <w:szCs w:val="20"/>
              </w:rPr>
              <w:t>параганглиома</w:t>
            </w:r>
            <w:r w:rsidR="003643EC">
              <w:rPr>
                <w:sz w:val="20"/>
                <w:szCs w:val="20"/>
              </w:rPr>
              <w:t>)</w:t>
            </w:r>
            <w:r w:rsidR="003643EC" w:rsidRPr="003643EC">
              <w:rPr>
                <w:sz w:val="20"/>
                <w:szCs w:val="20"/>
              </w:rPr>
              <w:t>.</w:t>
            </w:r>
          </w:p>
        </w:tc>
      </w:tr>
      <w:tr w:rsidR="009D2BD4" w:rsidRPr="00C758E1" w:rsidTr="00127043">
        <w:tc>
          <w:tcPr>
            <w:tcW w:w="302" w:type="pct"/>
          </w:tcPr>
          <w:p w:rsidR="009D2BD4" w:rsidRPr="00C758E1" w:rsidRDefault="009D2BD4" w:rsidP="007E13D1">
            <w:pPr>
              <w:pStyle w:val="a"/>
              <w:numPr>
                <w:ilvl w:val="0"/>
                <w:numId w:val="10"/>
              </w:numPr>
              <w:ind w:left="0" w:firstLine="0"/>
              <w:contextualSpacing w:val="0"/>
              <w:rPr>
                <w:sz w:val="22"/>
                <w:szCs w:val="22"/>
              </w:rPr>
            </w:pPr>
          </w:p>
        </w:tc>
        <w:tc>
          <w:tcPr>
            <w:tcW w:w="1120" w:type="pct"/>
          </w:tcPr>
          <w:p w:rsidR="009D2BD4" w:rsidRPr="00992A0D" w:rsidRDefault="003643EC" w:rsidP="003643EC">
            <w:pPr>
              <w:pStyle w:val="a"/>
              <w:numPr>
                <w:ilvl w:val="0"/>
                <w:numId w:val="0"/>
              </w:numPr>
              <w:contextualSpacing w:val="0"/>
              <w:rPr>
                <w:sz w:val="20"/>
                <w:szCs w:val="20"/>
              </w:rPr>
            </w:pPr>
            <w:r>
              <w:rPr>
                <w:b/>
                <w:sz w:val="20"/>
                <w:szCs w:val="20"/>
              </w:rPr>
              <w:t>Заболевания п</w:t>
            </w:r>
            <w:r w:rsidRPr="00653132">
              <w:rPr>
                <w:b/>
                <w:sz w:val="20"/>
                <w:szCs w:val="20"/>
              </w:rPr>
              <w:t>ара</w:t>
            </w:r>
            <w:r>
              <w:rPr>
                <w:b/>
                <w:sz w:val="20"/>
                <w:szCs w:val="20"/>
              </w:rPr>
              <w:t>щ</w:t>
            </w:r>
            <w:r w:rsidRPr="00653132">
              <w:rPr>
                <w:b/>
                <w:sz w:val="20"/>
                <w:szCs w:val="20"/>
              </w:rPr>
              <w:t>и</w:t>
            </w:r>
            <w:r>
              <w:rPr>
                <w:b/>
                <w:sz w:val="20"/>
                <w:szCs w:val="20"/>
              </w:rPr>
              <w:t xml:space="preserve">-товидных желез </w:t>
            </w:r>
            <w:r w:rsidRPr="00653132">
              <w:rPr>
                <w:b/>
                <w:sz w:val="20"/>
                <w:szCs w:val="20"/>
              </w:rPr>
              <w:t>(гипер- и гипо</w:t>
            </w:r>
            <w:r>
              <w:rPr>
                <w:b/>
                <w:sz w:val="20"/>
                <w:szCs w:val="20"/>
              </w:rPr>
              <w:t>-п</w:t>
            </w:r>
            <w:r w:rsidRPr="00653132">
              <w:rPr>
                <w:b/>
                <w:sz w:val="20"/>
                <w:szCs w:val="20"/>
              </w:rPr>
              <w:t>аратироз)</w:t>
            </w:r>
          </w:p>
        </w:tc>
        <w:tc>
          <w:tcPr>
            <w:tcW w:w="3578" w:type="pct"/>
          </w:tcPr>
          <w:p w:rsidR="003643EC" w:rsidRPr="00231D15" w:rsidRDefault="003643EC" w:rsidP="003643EC">
            <w:pPr>
              <w:pStyle w:val="Default"/>
              <w:jc w:val="both"/>
              <w:rPr>
                <w:sz w:val="20"/>
                <w:szCs w:val="20"/>
              </w:rPr>
            </w:pPr>
            <w:r w:rsidRPr="00231D15">
              <w:rPr>
                <w:sz w:val="20"/>
                <w:szCs w:val="20"/>
              </w:rPr>
              <w:t>Анатомия</w:t>
            </w:r>
            <w:r w:rsidR="00231D15" w:rsidRPr="00231D15">
              <w:rPr>
                <w:sz w:val="20"/>
                <w:szCs w:val="20"/>
              </w:rPr>
              <w:t xml:space="preserve">. </w:t>
            </w:r>
            <w:r w:rsidRPr="00231D15">
              <w:rPr>
                <w:sz w:val="20"/>
                <w:szCs w:val="20"/>
              </w:rPr>
              <w:t>Физиология фосфорно-кальциевого обмена. Регуляция функции.</w:t>
            </w:r>
            <w:r w:rsidRPr="00231D15">
              <w:rPr>
                <w:i/>
                <w:sz w:val="20"/>
                <w:szCs w:val="20"/>
              </w:rPr>
              <w:t xml:space="preserve"> </w:t>
            </w:r>
          </w:p>
          <w:p w:rsidR="009D2BD4" w:rsidRPr="00231D15" w:rsidRDefault="003643EC" w:rsidP="00231D15">
            <w:pPr>
              <w:pStyle w:val="38"/>
              <w:spacing w:after="0"/>
              <w:jc w:val="both"/>
              <w:rPr>
                <w:lang w:val="ru-RU"/>
              </w:rPr>
            </w:pPr>
            <w:r w:rsidRPr="00231D15">
              <w:rPr>
                <w:rFonts w:ascii="Times New Roman" w:hAnsi="Times New Roman"/>
                <w:lang w:val="ru-RU"/>
              </w:rPr>
              <w:t xml:space="preserve">Аболевния и состояния, сопровождающиеся развитием гиперкальциемии. </w:t>
            </w:r>
            <w:r w:rsidRPr="00231D15">
              <w:rPr>
                <w:rFonts w:ascii="Times New Roman" w:hAnsi="Times New Roman"/>
                <w:color w:val="000000"/>
                <w:lang w:val="ru-RU"/>
              </w:rPr>
              <w:t xml:space="preserve">Первичный гиперпаратиреоз. </w:t>
            </w:r>
            <w:r w:rsidR="00231D15" w:rsidRPr="00231D15">
              <w:rPr>
                <w:rFonts w:ascii="Times New Roman" w:hAnsi="Times New Roman"/>
                <w:color w:val="000000"/>
                <w:lang w:val="ru-RU"/>
              </w:rPr>
              <w:t xml:space="preserve"> </w:t>
            </w:r>
            <w:r w:rsidRPr="00231D15">
              <w:rPr>
                <w:rFonts w:ascii="Times New Roman" w:hAnsi="Times New Roman"/>
                <w:color w:val="000000"/>
                <w:lang w:val="ru-RU"/>
              </w:rPr>
              <w:t>Состояния, приводящие к гипокальциемии. Недостаточность секреции паратгормона</w:t>
            </w:r>
            <w:r w:rsidR="00231D15" w:rsidRPr="00231D15">
              <w:rPr>
                <w:rFonts w:ascii="Times New Roman" w:hAnsi="Times New Roman"/>
                <w:color w:val="000000"/>
                <w:lang w:val="ru-RU"/>
              </w:rPr>
              <w:t xml:space="preserve">. </w:t>
            </w:r>
            <w:r w:rsidRPr="00231D15">
              <w:rPr>
                <w:rFonts w:ascii="Times New Roman" w:hAnsi="Times New Roman"/>
                <w:color w:val="000000"/>
                <w:lang w:val="ru-RU"/>
              </w:rPr>
              <w:t>Неотложные состояния при заболеваниях токолощитовидных желез. Профилактика остеопороза и его осложнений в условиях поликлиники у пациентов с нарушением фосфорно-кальциевого обмена.</w:t>
            </w:r>
          </w:p>
        </w:tc>
      </w:tr>
      <w:tr w:rsidR="009D2BD4" w:rsidRPr="00C758E1" w:rsidTr="00127043">
        <w:tc>
          <w:tcPr>
            <w:tcW w:w="302" w:type="pct"/>
          </w:tcPr>
          <w:p w:rsidR="009D2BD4" w:rsidRPr="00C758E1" w:rsidRDefault="009D2BD4" w:rsidP="007E13D1">
            <w:pPr>
              <w:pStyle w:val="a"/>
              <w:numPr>
                <w:ilvl w:val="0"/>
                <w:numId w:val="10"/>
              </w:numPr>
              <w:ind w:left="0" w:firstLine="0"/>
              <w:contextualSpacing w:val="0"/>
              <w:rPr>
                <w:sz w:val="22"/>
                <w:szCs w:val="22"/>
              </w:rPr>
            </w:pPr>
          </w:p>
        </w:tc>
        <w:tc>
          <w:tcPr>
            <w:tcW w:w="1120" w:type="pct"/>
          </w:tcPr>
          <w:p w:rsidR="009D2BD4" w:rsidRPr="00992A0D" w:rsidRDefault="00231D15" w:rsidP="00867F9E">
            <w:pPr>
              <w:pStyle w:val="a"/>
              <w:numPr>
                <w:ilvl w:val="0"/>
                <w:numId w:val="0"/>
              </w:numPr>
              <w:contextualSpacing w:val="0"/>
              <w:rPr>
                <w:sz w:val="20"/>
                <w:szCs w:val="20"/>
              </w:rPr>
            </w:pPr>
            <w:r w:rsidRPr="00653132">
              <w:rPr>
                <w:b/>
                <w:sz w:val="20"/>
                <w:szCs w:val="20"/>
              </w:rPr>
              <w:t>Ожирение</w:t>
            </w:r>
          </w:p>
        </w:tc>
        <w:tc>
          <w:tcPr>
            <w:tcW w:w="3578" w:type="pct"/>
          </w:tcPr>
          <w:p w:rsidR="009D2BD4" w:rsidRPr="00992A0D" w:rsidRDefault="00231D15" w:rsidP="00231D15">
            <w:pPr>
              <w:pStyle w:val="38"/>
              <w:spacing w:after="0"/>
              <w:jc w:val="both"/>
            </w:pPr>
            <w:r>
              <w:rPr>
                <w:rFonts w:ascii="Times New Roman" w:hAnsi="Times New Roman"/>
                <w:color w:val="000000"/>
                <w:lang w:val="ru-RU"/>
              </w:rPr>
              <w:t>Ан</w:t>
            </w:r>
            <w:r w:rsidRPr="00231D15">
              <w:rPr>
                <w:rFonts w:ascii="Times New Roman" w:hAnsi="Times New Roman"/>
                <w:color w:val="000000"/>
                <w:lang w:val="ru-RU"/>
              </w:rPr>
              <w:t>атомия жировой ткани</w:t>
            </w:r>
            <w:r>
              <w:rPr>
                <w:rFonts w:ascii="Times New Roman" w:hAnsi="Times New Roman"/>
                <w:color w:val="000000"/>
                <w:lang w:val="ru-RU"/>
              </w:rPr>
              <w:t>.</w:t>
            </w:r>
            <w:r w:rsidRPr="00231D15">
              <w:rPr>
                <w:rFonts w:ascii="Times New Roman" w:hAnsi="Times New Roman"/>
                <w:color w:val="000000"/>
                <w:lang w:val="ru-RU"/>
              </w:rPr>
              <w:t xml:space="preserve"> Классификация ожирения. Патогенез ожире</w:t>
            </w:r>
            <w:r w:rsidRPr="00231D15">
              <w:rPr>
                <w:rFonts w:ascii="Times New Roman" w:hAnsi="Times New Roman"/>
                <w:color w:val="000000"/>
                <w:lang w:val="ru-RU"/>
              </w:rPr>
              <w:softHyphen/>
              <w:t xml:space="preserve">ния Лечение. Диета (низкая калорийность, сбалансированные и несбалансированные по составу диеты, монотонность диет-режима, психологическая установка на похудение). Физическая активность. Фармакотерапия (аноректики, ингибиторы кишечной липазы, метформин – </w:t>
            </w:r>
            <w:r w:rsidRPr="00231D15">
              <w:rPr>
                <w:rFonts w:ascii="Times New Roman" w:hAnsi="Times New Roman"/>
                <w:color w:val="000000"/>
                <w:lang w:val="ru-RU"/>
              </w:rPr>
              <w:lastRenderedPageBreak/>
              <w:t>комбинации). Показания, противопоказания. Дозировка. Схема лечения. Побочные эффекты. Осложнения фармакотерапии. Хирургическое лечение</w:t>
            </w:r>
            <w:r>
              <w:rPr>
                <w:rFonts w:ascii="Times New Roman" w:hAnsi="Times New Roman"/>
                <w:color w:val="000000"/>
                <w:lang w:val="ru-RU"/>
              </w:rPr>
              <w:t>.</w:t>
            </w:r>
          </w:p>
        </w:tc>
      </w:tr>
      <w:tr w:rsidR="009D2BD4" w:rsidRPr="00C758E1" w:rsidTr="00127043">
        <w:tc>
          <w:tcPr>
            <w:tcW w:w="302" w:type="pct"/>
          </w:tcPr>
          <w:p w:rsidR="009D2BD4" w:rsidRPr="00C758E1" w:rsidRDefault="009D2BD4" w:rsidP="007E13D1">
            <w:pPr>
              <w:pStyle w:val="a"/>
              <w:numPr>
                <w:ilvl w:val="0"/>
                <w:numId w:val="10"/>
              </w:numPr>
              <w:ind w:left="0" w:firstLine="0"/>
              <w:contextualSpacing w:val="0"/>
              <w:rPr>
                <w:sz w:val="22"/>
                <w:szCs w:val="22"/>
              </w:rPr>
            </w:pPr>
          </w:p>
        </w:tc>
        <w:tc>
          <w:tcPr>
            <w:tcW w:w="1120" w:type="pct"/>
          </w:tcPr>
          <w:p w:rsidR="009D2BD4" w:rsidRPr="00231D15" w:rsidRDefault="00231D15" w:rsidP="00867F9E">
            <w:pPr>
              <w:pStyle w:val="a"/>
              <w:numPr>
                <w:ilvl w:val="0"/>
                <w:numId w:val="0"/>
              </w:numPr>
              <w:contextualSpacing w:val="0"/>
              <w:rPr>
                <w:b/>
                <w:sz w:val="20"/>
                <w:szCs w:val="20"/>
              </w:rPr>
            </w:pPr>
            <w:r w:rsidRPr="00231D15">
              <w:rPr>
                <w:b/>
                <w:sz w:val="20"/>
                <w:szCs w:val="20"/>
              </w:rPr>
              <w:t>Патология половых органов</w:t>
            </w:r>
          </w:p>
        </w:tc>
        <w:tc>
          <w:tcPr>
            <w:tcW w:w="3578" w:type="pct"/>
          </w:tcPr>
          <w:p w:rsidR="00231D15" w:rsidRPr="00231D15" w:rsidRDefault="00231D15" w:rsidP="00231D15">
            <w:pPr>
              <w:pStyle w:val="Default"/>
              <w:jc w:val="both"/>
              <w:rPr>
                <w:bCs/>
                <w:sz w:val="20"/>
                <w:szCs w:val="20"/>
              </w:rPr>
            </w:pPr>
            <w:r w:rsidRPr="00231D15">
              <w:rPr>
                <w:bCs/>
                <w:sz w:val="20"/>
                <w:szCs w:val="20"/>
              </w:rPr>
              <w:t xml:space="preserve">Эндокринные аспекты патологии половых желез. </w:t>
            </w:r>
          </w:p>
          <w:p w:rsidR="009D2BD4" w:rsidRPr="00231D15" w:rsidRDefault="009D2BD4" w:rsidP="00992A0D">
            <w:pPr>
              <w:pStyle w:val="a"/>
              <w:numPr>
                <w:ilvl w:val="0"/>
                <w:numId w:val="0"/>
              </w:numPr>
              <w:rPr>
                <w:sz w:val="20"/>
                <w:szCs w:val="20"/>
              </w:rPr>
            </w:pPr>
          </w:p>
        </w:tc>
      </w:tr>
      <w:tr w:rsidR="009D2BD4" w:rsidRPr="00C758E1" w:rsidTr="00127043">
        <w:tc>
          <w:tcPr>
            <w:tcW w:w="302" w:type="pct"/>
          </w:tcPr>
          <w:p w:rsidR="009D2BD4" w:rsidRPr="00C758E1" w:rsidRDefault="009D2BD4" w:rsidP="007E13D1">
            <w:pPr>
              <w:pStyle w:val="a"/>
              <w:numPr>
                <w:ilvl w:val="0"/>
                <w:numId w:val="10"/>
              </w:numPr>
              <w:ind w:left="0" w:firstLine="0"/>
              <w:contextualSpacing w:val="0"/>
              <w:rPr>
                <w:sz w:val="22"/>
                <w:szCs w:val="22"/>
              </w:rPr>
            </w:pPr>
          </w:p>
        </w:tc>
        <w:tc>
          <w:tcPr>
            <w:tcW w:w="1120" w:type="pct"/>
          </w:tcPr>
          <w:p w:rsidR="009D2BD4" w:rsidRPr="00231D15" w:rsidRDefault="00231D15" w:rsidP="00867F9E">
            <w:pPr>
              <w:pStyle w:val="a"/>
              <w:numPr>
                <w:ilvl w:val="0"/>
                <w:numId w:val="0"/>
              </w:numPr>
              <w:contextualSpacing w:val="0"/>
              <w:rPr>
                <w:b/>
                <w:sz w:val="20"/>
                <w:szCs w:val="20"/>
              </w:rPr>
            </w:pPr>
            <w:r w:rsidRPr="00231D15">
              <w:rPr>
                <w:b/>
                <w:sz w:val="20"/>
                <w:szCs w:val="20"/>
              </w:rPr>
              <w:t>Эндокринные аспекты патологии костной ткани</w:t>
            </w:r>
          </w:p>
        </w:tc>
        <w:tc>
          <w:tcPr>
            <w:tcW w:w="3578" w:type="pct"/>
          </w:tcPr>
          <w:p w:rsidR="009D2BD4" w:rsidRPr="00231D15" w:rsidRDefault="00231D15" w:rsidP="00992A0D">
            <w:pPr>
              <w:pStyle w:val="a"/>
              <w:numPr>
                <w:ilvl w:val="0"/>
                <w:numId w:val="0"/>
              </w:numPr>
              <w:rPr>
                <w:sz w:val="20"/>
                <w:szCs w:val="20"/>
              </w:rPr>
            </w:pPr>
            <w:r w:rsidRPr="00231D15">
              <w:rPr>
                <w:sz w:val="20"/>
                <w:szCs w:val="20"/>
              </w:rPr>
              <w:t>Остеопороз. Этиология и патогенез. Клинические формы. Диагностика остеопороза. Остеомаляция. Дифференциальный диагноз остеопорозов и остеомаляций. Медикаментозное лечение остеопороза. Медико-социальная экспертиза и реабилитация</w:t>
            </w:r>
          </w:p>
        </w:tc>
      </w:tr>
    </w:tbl>
    <w:p w:rsidR="00C04EE2" w:rsidRPr="00C04EE2" w:rsidRDefault="00C04EE2" w:rsidP="00C04EE2">
      <w:pPr>
        <w:pStyle w:val="1"/>
        <w:rPr>
          <w:rFonts w:ascii="Times New Roman" w:hAnsi="Times New Roman"/>
          <w:sz w:val="22"/>
          <w:szCs w:val="22"/>
        </w:rPr>
      </w:pPr>
      <w:r w:rsidRPr="00C04EE2">
        <w:rPr>
          <w:rFonts w:ascii="Times New Roman" w:hAnsi="Times New Roman"/>
          <w:sz w:val="22"/>
          <w:szCs w:val="22"/>
        </w:rPr>
        <w:t>Порядок проведения государственной итоговой аттестации</w:t>
      </w:r>
    </w:p>
    <w:p w:rsidR="00C04EE2" w:rsidRPr="00C04EE2" w:rsidRDefault="00C04EE2" w:rsidP="00C04EE2">
      <w:pPr>
        <w:pStyle w:val="a"/>
        <w:numPr>
          <w:ilvl w:val="0"/>
          <w:numId w:val="0"/>
        </w:numPr>
        <w:ind w:firstLine="709"/>
        <w:contextualSpacing w:val="0"/>
        <w:rPr>
          <w:sz w:val="22"/>
          <w:szCs w:val="22"/>
        </w:rPr>
      </w:pPr>
      <w:r w:rsidRPr="00C04EE2">
        <w:rPr>
          <w:sz w:val="22"/>
          <w:szCs w:val="22"/>
        </w:rPr>
        <w:t>Перед государственным экзаменом проводится консультация обучающихся по вопросам, включенным в программу государственного экзамена.</w:t>
      </w:r>
    </w:p>
    <w:p w:rsidR="00C04EE2" w:rsidRPr="00C420C4" w:rsidRDefault="00C04EE2" w:rsidP="00C04EE2">
      <w:pPr>
        <w:pStyle w:val="a"/>
        <w:numPr>
          <w:ilvl w:val="0"/>
          <w:numId w:val="0"/>
        </w:numPr>
        <w:ind w:firstLine="709"/>
        <w:contextualSpacing w:val="0"/>
        <w:rPr>
          <w:sz w:val="22"/>
          <w:szCs w:val="22"/>
        </w:rPr>
      </w:pPr>
      <w:r w:rsidRPr="00C420C4">
        <w:rPr>
          <w:sz w:val="22"/>
          <w:szCs w:val="22"/>
        </w:rPr>
        <w:t xml:space="preserve">Государственный экзамен проводится устно. Государственный экзамен проводится в </w:t>
      </w:r>
      <w:r w:rsidR="00F56A0D">
        <w:rPr>
          <w:sz w:val="22"/>
          <w:szCs w:val="22"/>
        </w:rPr>
        <w:t>два</w:t>
      </w:r>
      <w:r w:rsidRPr="00C420C4">
        <w:rPr>
          <w:sz w:val="22"/>
          <w:szCs w:val="22"/>
        </w:rPr>
        <w:t xml:space="preserve"> этап</w:t>
      </w:r>
      <w:r w:rsidR="000D4510" w:rsidRPr="00C420C4">
        <w:rPr>
          <w:sz w:val="22"/>
          <w:szCs w:val="22"/>
        </w:rPr>
        <w:t>а</w:t>
      </w:r>
      <w:r w:rsidRPr="00C420C4">
        <w:rPr>
          <w:sz w:val="22"/>
          <w:szCs w:val="22"/>
        </w:rPr>
        <w:t>.</w:t>
      </w:r>
    </w:p>
    <w:p w:rsidR="009B108B" w:rsidRPr="00C420C4" w:rsidRDefault="009B108B" w:rsidP="009B108B">
      <w:pPr>
        <w:pStyle w:val="a"/>
        <w:numPr>
          <w:ilvl w:val="0"/>
          <w:numId w:val="0"/>
        </w:numPr>
        <w:ind w:firstLine="709"/>
        <w:contextualSpacing w:val="0"/>
        <w:rPr>
          <w:sz w:val="22"/>
          <w:szCs w:val="22"/>
        </w:rPr>
      </w:pPr>
      <w:r w:rsidRPr="00C420C4">
        <w:rPr>
          <w:sz w:val="22"/>
          <w:szCs w:val="22"/>
        </w:rPr>
        <w:t xml:space="preserve">1 этап – Аттестационное итоговое тестирование. Тест содержит 100 заданий в тестовой форме, отражающих теоретические компетентности программы обучения. Тесты представлены тремя видами заданий: несколько вариантов ответов, из которых один является верным; несколько вариантов ответов, из которых несколько являются верными; определение правильной последовательности в тесте, которая наиболее полно отвечает всем условиям задания. </w:t>
      </w:r>
    </w:p>
    <w:p w:rsidR="009B108B" w:rsidRPr="00C420C4" w:rsidRDefault="00F854BD" w:rsidP="009B108B">
      <w:pPr>
        <w:pStyle w:val="a"/>
        <w:numPr>
          <w:ilvl w:val="0"/>
          <w:numId w:val="0"/>
        </w:numPr>
        <w:ind w:firstLine="709"/>
        <w:contextualSpacing w:val="0"/>
        <w:rPr>
          <w:sz w:val="22"/>
          <w:szCs w:val="22"/>
        </w:rPr>
      </w:pPr>
      <w:r>
        <w:rPr>
          <w:sz w:val="22"/>
          <w:szCs w:val="22"/>
        </w:rPr>
        <w:t>2</w:t>
      </w:r>
      <w:r w:rsidR="009B108B" w:rsidRPr="00C420C4">
        <w:rPr>
          <w:sz w:val="22"/>
          <w:szCs w:val="22"/>
        </w:rPr>
        <w:t xml:space="preserve"> этап – Итоговое собеседование. Оценка уровня клинической подготовленности выпускника. Для проведения используются комплект экзаменационного задания. В </w:t>
      </w:r>
      <w:r w:rsidR="00CD5700" w:rsidRPr="00C420C4">
        <w:rPr>
          <w:sz w:val="22"/>
          <w:szCs w:val="22"/>
        </w:rPr>
        <w:t xml:space="preserve">комплекте задания </w:t>
      </w:r>
      <w:r w:rsidR="009B108B" w:rsidRPr="00C420C4">
        <w:rPr>
          <w:sz w:val="22"/>
          <w:szCs w:val="22"/>
        </w:rPr>
        <w:t xml:space="preserve">представлена вся информация о болезни (болезнях), которые подлежат диагностике и лечению. </w:t>
      </w:r>
    </w:p>
    <w:p w:rsidR="00506AEA" w:rsidRDefault="00506AEA" w:rsidP="00C04EE2">
      <w:pPr>
        <w:pStyle w:val="a"/>
        <w:numPr>
          <w:ilvl w:val="0"/>
          <w:numId w:val="0"/>
        </w:numPr>
        <w:ind w:firstLine="709"/>
        <w:contextualSpacing w:val="0"/>
        <w:rPr>
          <w:sz w:val="22"/>
          <w:szCs w:val="22"/>
        </w:rPr>
      </w:pPr>
      <w:r w:rsidRPr="00C420C4">
        <w:rPr>
          <w:sz w:val="22"/>
          <w:szCs w:val="22"/>
        </w:rPr>
        <w:t>При формировании расписания устанавливаются перерывы между этапами государственного</w:t>
      </w:r>
      <w:r w:rsidRPr="00EA667D">
        <w:rPr>
          <w:sz w:val="22"/>
          <w:szCs w:val="22"/>
        </w:rPr>
        <w:t xml:space="preserve"> экзаме</w:t>
      </w:r>
      <w:r w:rsidR="00F854BD">
        <w:rPr>
          <w:sz w:val="22"/>
          <w:szCs w:val="22"/>
        </w:rPr>
        <w:t>на продолжительностью не менее 7</w:t>
      </w:r>
      <w:r w:rsidRPr="00EA667D">
        <w:rPr>
          <w:sz w:val="22"/>
          <w:szCs w:val="22"/>
        </w:rPr>
        <w:t xml:space="preserve"> календарных дней.</w:t>
      </w:r>
    </w:p>
    <w:p w:rsidR="00506AEA" w:rsidRPr="00EA667D" w:rsidRDefault="00506AEA" w:rsidP="00506AEA">
      <w:pPr>
        <w:pStyle w:val="a"/>
        <w:numPr>
          <w:ilvl w:val="0"/>
          <w:numId w:val="0"/>
        </w:numPr>
        <w:ind w:firstLine="709"/>
        <w:contextualSpacing w:val="0"/>
        <w:rPr>
          <w:sz w:val="22"/>
          <w:szCs w:val="22"/>
        </w:rPr>
      </w:pPr>
      <w:r w:rsidRPr="00EA667D">
        <w:rPr>
          <w:sz w:val="22"/>
          <w:szCs w:val="22"/>
        </w:rPr>
        <w:t>Председатель государственной экзаменационной комиссии назначается из числа лиц, не работающих в Университете, имеющих ученую степень доктора наук (в том числе ученую степень, присвоенную за рубежом и признаваемую в Российской Федерации) и/или ученое звание профессора соответствующего профиля, либо представителей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06AEA" w:rsidRPr="00EA667D" w:rsidRDefault="00506AEA" w:rsidP="00506AEA">
      <w:pPr>
        <w:pStyle w:val="a"/>
        <w:numPr>
          <w:ilvl w:val="0"/>
          <w:numId w:val="0"/>
        </w:numPr>
        <w:ind w:firstLine="709"/>
        <w:contextualSpacing w:val="0"/>
        <w:rPr>
          <w:sz w:val="22"/>
          <w:szCs w:val="22"/>
        </w:rPr>
      </w:pPr>
      <w:r w:rsidRPr="00EA667D">
        <w:rPr>
          <w:sz w:val="22"/>
          <w:szCs w:val="22"/>
        </w:rPr>
        <w:t>В состав государственной экзаменационной комиссии включаются не менее 5 человек из числа лиц, относящихся к профессорско-преподавательскому составу, и/или научных работников Университета, а также представителей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 медицинских организаций, иных организаций, осуществляющих деятельность в сфере охраны здоровья.</w:t>
      </w:r>
    </w:p>
    <w:p w:rsidR="000E292A" w:rsidRPr="00C758E1" w:rsidRDefault="00451EC7" w:rsidP="000E292A">
      <w:pPr>
        <w:pStyle w:val="1"/>
        <w:rPr>
          <w:rFonts w:ascii="Times New Roman" w:hAnsi="Times New Roman"/>
          <w:sz w:val="22"/>
          <w:szCs w:val="22"/>
        </w:rPr>
      </w:pPr>
      <w:r w:rsidRPr="00C758E1">
        <w:rPr>
          <w:rFonts w:ascii="Times New Roman" w:hAnsi="Times New Roman"/>
          <w:sz w:val="22"/>
          <w:szCs w:val="22"/>
        </w:rPr>
        <w:t>Формы отчетности</w:t>
      </w:r>
      <w:r w:rsidR="00DF6667">
        <w:rPr>
          <w:rFonts w:ascii="Times New Roman" w:hAnsi="Times New Roman"/>
          <w:sz w:val="22"/>
          <w:szCs w:val="22"/>
        </w:rPr>
        <w:t xml:space="preserve"> государственной итоговой аттестации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
        <w:gridCol w:w="9300"/>
      </w:tblGrid>
      <w:tr w:rsidR="00451EC7" w:rsidRPr="00C758E1" w:rsidTr="00451EC7">
        <w:trPr>
          <w:trHeight w:val="470"/>
          <w:tblHeader/>
        </w:trPr>
        <w:tc>
          <w:tcPr>
            <w:tcW w:w="281" w:type="pct"/>
            <w:shd w:val="clear" w:color="auto" w:fill="auto"/>
            <w:vAlign w:val="center"/>
          </w:tcPr>
          <w:p w:rsidR="00451EC7" w:rsidRPr="00C758E1" w:rsidRDefault="00451EC7" w:rsidP="00CB071E">
            <w:pPr>
              <w:pStyle w:val="aff4"/>
              <w:jc w:val="center"/>
              <w:rPr>
                <w:b/>
                <w:sz w:val="22"/>
                <w:szCs w:val="22"/>
              </w:rPr>
            </w:pPr>
            <w:r w:rsidRPr="00C758E1">
              <w:rPr>
                <w:sz w:val="22"/>
                <w:szCs w:val="22"/>
              </w:rPr>
              <w:t>№ п/п</w:t>
            </w:r>
          </w:p>
        </w:tc>
        <w:tc>
          <w:tcPr>
            <w:tcW w:w="4719" w:type="pct"/>
            <w:shd w:val="clear" w:color="auto" w:fill="auto"/>
            <w:vAlign w:val="center"/>
          </w:tcPr>
          <w:p w:rsidR="00451EC7" w:rsidRPr="00C758E1" w:rsidRDefault="00451EC7" w:rsidP="00654534">
            <w:pPr>
              <w:pStyle w:val="aff4"/>
              <w:jc w:val="center"/>
              <w:rPr>
                <w:b/>
                <w:sz w:val="22"/>
                <w:szCs w:val="22"/>
              </w:rPr>
            </w:pPr>
            <w:r w:rsidRPr="00C758E1">
              <w:rPr>
                <w:b/>
                <w:sz w:val="22"/>
                <w:szCs w:val="22"/>
              </w:rPr>
              <w:t>Формы отчетности</w:t>
            </w:r>
          </w:p>
        </w:tc>
      </w:tr>
      <w:tr w:rsidR="00451EC7" w:rsidRPr="00C758E1" w:rsidTr="00451EC7">
        <w:trPr>
          <w:trHeight w:val="340"/>
        </w:trPr>
        <w:tc>
          <w:tcPr>
            <w:tcW w:w="281" w:type="pct"/>
            <w:shd w:val="clear" w:color="auto" w:fill="auto"/>
            <w:vAlign w:val="center"/>
          </w:tcPr>
          <w:p w:rsidR="00451EC7" w:rsidRPr="00C758E1" w:rsidRDefault="00451EC7" w:rsidP="007E13D1">
            <w:pPr>
              <w:pStyle w:val="a"/>
              <w:numPr>
                <w:ilvl w:val="0"/>
                <w:numId w:val="16"/>
              </w:numPr>
              <w:ind w:left="0" w:firstLine="0"/>
              <w:contextualSpacing w:val="0"/>
              <w:rPr>
                <w:sz w:val="22"/>
                <w:szCs w:val="22"/>
              </w:rPr>
            </w:pPr>
          </w:p>
        </w:tc>
        <w:tc>
          <w:tcPr>
            <w:tcW w:w="4719" w:type="pct"/>
            <w:shd w:val="clear" w:color="auto" w:fill="auto"/>
            <w:vAlign w:val="center"/>
          </w:tcPr>
          <w:p w:rsidR="00451EC7" w:rsidRPr="00C758E1" w:rsidRDefault="00DF6667" w:rsidP="008704ED">
            <w:pPr>
              <w:widowControl w:val="0"/>
              <w:spacing w:after="0" w:line="240" w:lineRule="auto"/>
              <w:rPr>
                <w:rFonts w:ascii="Times New Roman" w:hAnsi="Times New Roman"/>
              </w:rPr>
            </w:pPr>
            <w:r>
              <w:rPr>
                <w:rFonts w:ascii="Times New Roman" w:hAnsi="Times New Roman"/>
              </w:rPr>
              <w:t>Протокол ответа обучающегося на государственном экзамене</w:t>
            </w:r>
            <w:r w:rsidR="006B3F95" w:rsidRPr="00C758E1">
              <w:rPr>
                <w:rFonts w:ascii="Times New Roman" w:hAnsi="Times New Roman"/>
              </w:rPr>
              <w:t xml:space="preserve"> </w:t>
            </w:r>
          </w:p>
        </w:tc>
      </w:tr>
    </w:tbl>
    <w:p w:rsidR="000E292A" w:rsidRPr="00C758E1" w:rsidRDefault="000E292A" w:rsidP="000E292A">
      <w:pPr>
        <w:pStyle w:val="1"/>
        <w:rPr>
          <w:rFonts w:ascii="Times New Roman" w:hAnsi="Times New Roman"/>
          <w:sz w:val="22"/>
          <w:szCs w:val="22"/>
        </w:rPr>
      </w:pPr>
      <w:bookmarkStart w:id="3" w:name="_Toc421786358"/>
      <w:r w:rsidRPr="00C758E1">
        <w:rPr>
          <w:rFonts w:ascii="Times New Roman" w:hAnsi="Times New Roman"/>
          <w:sz w:val="22"/>
          <w:szCs w:val="22"/>
        </w:rPr>
        <w:t xml:space="preserve">Фонд оценочных средств </w:t>
      </w:r>
      <w:r w:rsidR="00DF6667">
        <w:rPr>
          <w:rFonts w:ascii="Times New Roman" w:hAnsi="Times New Roman"/>
          <w:sz w:val="22"/>
          <w:szCs w:val="22"/>
        </w:rPr>
        <w:t>государственной итоговой</w:t>
      </w:r>
      <w:r w:rsidRPr="00C758E1">
        <w:rPr>
          <w:rFonts w:ascii="Times New Roman" w:hAnsi="Times New Roman"/>
          <w:sz w:val="22"/>
          <w:szCs w:val="22"/>
        </w:rPr>
        <w:t xml:space="preserve"> аттестации </w:t>
      </w:r>
      <w:bookmarkEnd w:id="3"/>
    </w:p>
    <w:p w:rsidR="000D12F3" w:rsidRPr="00C758E1" w:rsidRDefault="000D12F3" w:rsidP="00A1541A">
      <w:pPr>
        <w:pStyle w:val="a"/>
        <w:numPr>
          <w:ilvl w:val="0"/>
          <w:numId w:val="0"/>
        </w:numPr>
        <w:spacing w:line="276" w:lineRule="auto"/>
        <w:ind w:firstLine="709"/>
        <w:contextualSpacing w:val="0"/>
        <w:rPr>
          <w:sz w:val="22"/>
          <w:szCs w:val="22"/>
        </w:rPr>
      </w:pPr>
      <w:bookmarkStart w:id="4" w:name="_Toc421786359"/>
      <w:r w:rsidRPr="00C758E1">
        <w:rPr>
          <w:sz w:val="22"/>
          <w:szCs w:val="22"/>
        </w:rPr>
        <w:t xml:space="preserve">Паспорт фонда оценочных средств </w:t>
      </w:r>
      <w:bookmarkEnd w:id="4"/>
      <w:r w:rsidR="00DF6667">
        <w:rPr>
          <w:sz w:val="22"/>
          <w:szCs w:val="22"/>
        </w:rPr>
        <w:t>государственной итоговой аттестации</w:t>
      </w:r>
      <w:r w:rsidR="00A1541A" w:rsidRPr="00C758E1">
        <w:rPr>
          <w:sz w:val="22"/>
          <w:szCs w:val="22"/>
        </w:rPr>
        <w:t xml:space="preserve"> представлен в</w:t>
      </w:r>
      <w:r w:rsidR="006856A1" w:rsidRPr="00C758E1">
        <w:rPr>
          <w:sz w:val="22"/>
          <w:szCs w:val="22"/>
        </w:rPr>
        <w:t xml:space="preserve"> </w:t>
      </w:r>
      <w:r w:rsidR="00A1541A" w:rsidRPr="00C758E1">
        <w:rPr>
          <w:sz w:val="22"/>
          <w:szCs w:val="22"/>
        </w:rPr>
        <w:t>П</w:t>
      </w:r>
      <w:r w:rsidR="006856A1" w:rsidRPr="00C758E1">
        <w:rPr>
          <w:sz w:val="22"/>
          <w:szCs w:val="22"/>
        </w:rPr>
        <w:t>риложени</w:t>
      </w:r>
      <w:r w:rsidR="00451EC7" w:rsidRPr="00C758E1">
        <w:rPr>
          <w:sz w:val="22"/>
          <w:szCs w:val="22"/>
        </w:rPr>
        <w:t xml:space="preserve">и </w:t>
      </w:r>
      <w:r w:rsidR="00A1541A" w:rsidRPr="00C758E1">
        <w:rPr>
          <w:sz w:val="22"/>
          <w:szCs w:val="22"/>
        </w:rPr>
        <w:t>1.</w:t>
      </w:r>
    </w:p>
    <w:p w:rsidR="000A7A82" w:rsidRPr="00C758E1" w:rsidRDefault="000D12F3" w:rsidP="000A7A82">
      <w:pPr>
        <w:pStyle w:val="a"/>
        <w:numPr>
          <w:ilvl w:val="0"/>
          <w:numId w:val="0"/>
        </w:numPr>
        <w:spacing w:line="276" w:lineRule="auto"/>
        <w:ind w:firstLine="709"/>
        <w:contextualSpacing w:val="0"/>
        <w:rPr>
          <w:sz w:val="22"/>
          <w:szCs w:val="22"/>
        </w:rPr>
      </w:pPr>
      <w:r w:rsidRPr="00C758E1">
        <w:rPr>
          <w:sz w:val="22"/>
          <w:szCs w:val="22"/>
        </w:rPr>
        <w:t>Ф</w:t>
      </w:r>
      <w:r w:rsidR="000A7A82" w:rsidRPr="00C758E1">
        <w:rPr>
          <w:sz w:val="22"/>
          <w:szCs w:val="22"/>
        </w:rPr>
        <w:t>онд</w:t>
      </w:r>
      <w:r w:rsidR="006C1B70" w:rsidRPr="00C758E1">
        <w:rPr>
          <w:sz w:val="22"/>
          <w:szCs w:val="22"/>
        </w:rPr>
        <w:t xml:space="preserve"> оценочных средств</w:t>
      </w:r>
      <w:r w:rsidRPr="00C758E1">
        <w:rPr>
          <w:sz w:val="22"/>
          <w:szCs w:val="22"/>
        </w:rPr>
        <w:t xml:space="preserve"> </w:t>
      </w:r>
      <w:r w:rsidR="00DF6667">
        <w:rPr>
          <w:sz w:val="22"/>
          <w:szCs w:val="22"/>
        </w:rPr>
        <w:t>государственной итоговой аттестации</w:t>
      </w:r>
      <w:r w:rsidR="006C1B70" w:rsidRPr="00C758E1">
        <w:rPr>
          <w:sz w:val="22"/>
          <w:szCs w:val="22"/>
        </w:rPr>
        <w:t>.</w:t>
      </w:r>
    </w:p>
    <w:tbl>
      <w:tblPr>
        <w:tblStyle w:val="afa"/>
        <w:tblW w:w="5000" w:type="pct"/>
        <w:tblLook w:val="04A0"/>
      </w:tblPr>
      <w:tblGrid>
        <w:gridCol w:w="6912"/>
        <w:gridCol w:w="2942"/>
      </w:tblGrid>
      <w:tr w:rsidR="00FC10F6" w:rsidRPr="00C758E1" w:rsidTr="00257403">
        <w:tc>
          <w:tcPr>
            <w:tcW w:w="3507" w:type="pct"/>
          </w:tcPr>
          <w:p w:rsidR="00FC10F6" w:rsidRPr="00C758E1" w:rsidRDefault="006C1B70" w:rsidP="005E394F">
            <w:pPr>
              <w:pStyle w:val="a"/>
              <w:numPr>
                <w:ilvl w:val="0"/>
                <w:numId w:val="0"/>
              </w:numPr>
              <w:contextualSpacing w:val="0"/>
              <w:jc w:val="center"/>
              <w:rPr>
                <w:b/>
                <w:sz w:val="22"/>
                <w:szCs w:val="22"/>
              </w:rPr>
            </w:pPr>
            <w:r w:rsidRPr="00C758E1">
              <w:rPr>
                <w:b/>
                <w:sz w:val="22"/>
                <w:szCs w:val="22"/>
              </w:rPr>
              <w:t>Оценочные средства</w:t>
            </w:r>
          </w:p>
        </w:tc>
        <w:tc>
          <w:tcPr>
            <w:tcW w:w="1493" w:type="pct"/>
          </w:tcPr>
          <w:p w:rsidR="00FC10F6" w:rsidRPr="00C758E1" w:rsidRDefault="00FC10F6" w:rsidP="005E394F">
            <w:pPr>
              <w:pStyle w:val="a"/>
              <w:numPr>
                <w:ilvl w:val="0"/>
                <w:numId w:val="0"/>
              </w:numPr>
              <w:contextualSpacing w:val="0"/>
              <w:jc w:val="center"/>
              <w:rPr>
                <w:b/>
                <w:sz w:val="22"/>
                <w:szCs w:val="22"/>
              </w:rPr>
            </w:pPr>
            <w:r w:rsidRPr="00C758E1">
              <w:rPr>
                <w:b/>
                <w:sz w:val="22"/>
                <w:szCs w:val="22"/>
              </w:rPr>
              <w:t>Количество</w:t>
            </w:r>
          </w:p>
        </w:tc>
      </w:tr>
      <w:tr w:rsidR="00506AEA" w:rsidRPr="00C758E1" w:rsidTr="00257403">
        <w:tc>
          <w:tcPr>
            <w:tcW w:w="3507" w:type="pct"/>
          </w:tcPr>
          <w:p w:rsidR="00506AEA" w:rsidRPr="00506AEA" w:rsidRDefault="00506AEA" w:rsidP="00506AEA">
            <w:pPr>
              <w:pStyle w:val="a"/>
              <w:numPr>
                <w:ilvl w:val="0"/>
                <w:numId w:val="0"/>
              </w:numPr>
              <w:contextualSpacing w:val="0"/>
              <w:rPr>
                <w:sz w:val="22"/>
                <w:szCs w:val="22"/>
              </w:rPr>
            </w:pPr>
            <w:r w:rsidRPr="00506AEA">
              <w:rPr>
                <w:sz w:val="22"/>
                <w:szCs w:val="22"/>
              </w:rPr>
              <w:t>Задания в тестовой форме</w:t>
            </w:r>
          </w:p>
        </w:tc>
        <w:tc>
          <w:tcPr>
            <w:tcW w:w="1493" w:type="pct"/>
          </w:tcPr>
          <w:p w:rsidR="00506AEA" w:rsidRPr="00506AEA" w:rsidRDefault="00506AEA" w:rsidP="005E394F">
            <w:pPr>
              <w:pStyle w:val="a"/>
              <w:numPr>
                <w:ilvl w:val="0"/>
                <w:numId w:val="0"/>
              </w:numPr>
              <w:contextualSpacing w:val="0"/>
              <w:jc w:val="center"/>
              <w:rPr>
                <w:sz w:val="22"/>
                <w:szCs w:val="22"/>
              </w:rPr>
            </w:pPr>
            <w:r w:rsidRPr="00506AEA">
              <w:rPr>
                <w:sz w:val="22"/>
                <w:szCs w:val="22"/>
              </w:rPr>
              <w:t>100</w:t>
            </w:r>
          </w:p>
        </w:tc>
      </w:tr>
      <w:tr w:rsidR="00FC10F6" w:rsidRPr="00C758E1" w:rsidTr="00257403">
        <w:tc>
          <w:tcPr>
            <w:tcW w:w="3507" w:type="pct"/>
          </w:tcPr>
          <w:p w:rsidR="00FC10F6" w:rsidRPr="00C758E1" w:rsidRDefault="006B3F95" w:rsidP="00323B1B">
            <w:pPr>
              <w:pStyle w:val="a"/>
              <w:numPr>
                <w:ilvl w:val="0"/>
                <w:numId w:val="0"/>
              </w:numPr>
              <w:contextualSpacing w:val="0"/>
              <w:rPr>
                <w:sz w:val="22"/>
                <w:szCs w:val="22"/>
              </w:rPr>
            </w:pPr>
            <w:r w:rsidRPr="00C758E1">
              <w:rPr>
                <w:sz w:val="22"/>
                <w:szCs w:val="22"/>
              </w:rPr>
              <w:t>Контрольные</w:t>
            </w:r>
            <w:r w:rsidR="00323B1B" w:rsidRPr="00C758E1">
              <w:rPr>
                <w:sz w:val="22"/>
                <w:szCs w:val="22"/>
              </w:rPr>
              <w:t xml:space="preserve"> вопросы и</w:t>
            </w:r>
            <w:r w:rsidRPr="00C758E1">
              <w:rPr>
                <w:sz w:val="22"/>
                <w:szCs w:val="22"/>
              </w:rPr>
              <w:t xml:space="preserve"> </w:t>
            </w:r>
            <w:r w:rsidR="00323B1B" w:rsidRPr="00C758E1">
              <w:rPr>
                <w:sz w:val="22"/>
                <w:szCs w:val="22"/>
              </w:rPr>
              <w:t>задания</w:t>
            </w:r>
          </w:p>
        </w:tc>
        <w:tc>
          <w:tcPr>
            <w:tcW w:w="1493" w:type="pct"/>
          </w:tcPr>
          <w:p w:rsidR="00FC10F6" w:rsidRPr="00C758E1" w:rsidRDefault="00D3574C" w:rsidP="005E394F">
            <w:pPr>
              <w:pStyle w:val="a"/>
              <w:numPr>
                <w:ilvl w:val="0"/>
                <w:numId w:val="0"/>
              </w:numPr>
              <w:contextualSpacing w:val="0"/>
              <w:jc w:val="center"/>
              <w:rPr>
                <w:sz w:val="22"/>
                <w:szCs w:val="22"/>
              </w:rPr>
            </w:pPr>
            <w:r>
              <w:rPr>
                <w:sz w:val="22"/>
                <w:szCs w:val="22"/>
              </w:rPr>
              <w:t>8</w:t>
            </w:r>
            <w:r w:rsidR="00040960">
              <w:rPr>
                <w:sz w:val="22"/>
                <w:szCs w:val="22"/>
              </w:rPr>
              <w:t>5</w:t>
            </w:r>
          </w:p>
        </w:tc>
      </w:tr>
    </w:tbl>
    <w:p w:rsidR="00A607BF" w:rsidRPr="00C758E1" w:rsidRDefault="00A607BF" w:rsidP="00BA5E10">
      <w:pPr>
        <w:pStyle w:val="2"/>
        <w:ind w:left="0" w:firstLine="0"/>
        <w:rPr>
          <w:sz w:val="22"/>
          <w:szCs w:val="22"/>
        </w:rPr>
      </w:pPr>
      <w:bookmarkStart w:id="5" w:name="_Toc421786360"/>
      <w:r w:rsidRPr="00C758E1">
        <w:rPr>
          <w:sz w:val="22"/>
          <w:szCs w:val="22"/>
        </w:rPr>
        <w:t xml:space="preserve">Типовые </w:t>
      </w:r>
      <w:r w:rsidR="00E069CC" w:rsidRPr="00C758E1">
        <w:rPr>
          <w:sz w:val="22"/>
          <w:szCs w:val="22"/>
        </w:rPr>
        <w:t>контрольные задания или иные материалы, необходимые для оценки знаний, умений, навыков, характеризующих этапы формирования компетенций</w:t>
      </w:r>
      <w:r w:rsidR="008C2833" w:rsidRPr="00C758E1">
        <w:rPr>
          <w:rStyle w:val="afff"/>
          <w:sz w:val="22"/>
          <w:szCs w:val="22"/>
        </w:rPr>
        <w:footnoteReference w:id="1"/>
      </w:r>
      <w:bookmarkEnd w:id="5"/>
    </w:p>
    <w:p w:rsidR="0074715A" w:rsidRPr="00C758E1" w:rsidRDefault="00747039" w:rsidP="00F66450">
      <w:pPr>
        <w:pStyle w:val="a"/>
        <w:numPr>
          <w:ilvl w:val="0"/>
          <w:numId w:val="0"/>
        </w:numPr>
        <w:tabs>
          <w:tab w:val="left" w:pos="6990"/>
        </w:tabs>
        <w:ind w:firstLine="709"/>
        <w:contextualSpacing w:val="0"/>
        <w:rPr>
          <w:b/>
          <w:sz w:val="22"/>
          <w:szCs w:val="22"/>
        </w:rPr>
      </w:pPr>
      <w:r>
        <w:rPr>
          <w:b/>
          <w:sz w:val="22"/>
          <w:szCs w:val="22"/>
        </w:rPr>
        <w:t>Задания в тестовой форме</w:t>
      </w:r>
      <w:r w:rsidR="00F66450">
        <w:rPr>
          <w:b/>
          <w:sz w:val="22"/>
          <w:szCs w:val="22"/>
        </w:rPr>
        <w:tab/>
      </w:r>
    </w:p>
    <w:p w:rsidR="00A72764" w:rsidRDefault="00A72764" w:rsidP="00A72764">
      <w:pPr>
        <w:pStyle w:val="a"/>
        <w:numPr>
          <w:ilvl w:val="0"/>
          <w:numId w:val="0"/>
        </w:numPr>
        <w:ind w:firstLine="709"/>
        <w:contextualSpacing w:val="0"/>
        <w:rPr>
          <w:sz w:val="22"/>
          <w:szCs w:val="22"/>
        </w:rPr>
      </w:pPr>
    </w:p>
    <w:p w:rsidR="00F66450" w:rsidRPr="006B3800" w:rsidRDefault="00F66450" w:rsidP="00F66450">
      <w:pPr>
        <w:spacing w:after="0" w:line="240" w:lineRule="auto"/>
        <w:rPr>
          <w:rFonts w:ascii="Times New Roman" w:eastAsia="Times New Roman" w:hAnsi="Times New Roman"/>
          <w:bCs/>
          <w:sz w:val="24"/>
          <w:szCs w:val="24"/>
          <w:lang w:eastAsia="ru-RU"/>
        </w:rPr>
      </w:pPr>
      <w:r w:rsidRPr="006B3800">
        <w:rPr>
          <w:rFonts w:ascii="Times New Roman" w:eastAsia="Times New Roman" w:hAnsi="Times New Roman"/>
          <w:bCs/>
          <w:sz w:val="24"/>
          <w:szCs w:val="24"/>
          <w:lang w:eastAsia="ru-RU"/>
        </w:rPr>
        <w:lastRenderedPageBreak/>
        <w:t>22. Для дифференциальной диагностики болезни и синдрома Иценко-Кушинга используется:</w:t>
      </w:r>
    </w:p>
    <w:p w:rsidR="00F66450" w:rsidRPr="006B3800" w:rsidRDefault="00F66450" w:rsidP="00F66450">
      <w:pPr>
        <w:spacing w:after="0" w:line="240" w:lineRule="auto"/>
        <w:rPr>
          <w:rFonts w:ascii="Times New Roman" w:eastAsia="Times New Roman" w:hAnsi="Times New Roman"/>
          <w:bCs/>
          <w:sz w:val="24"/>
          <w:szCs w:val="24"/>
          <w:lang w:eastAsia="ru-RU"/>
        </w:rPr>
      </w:pPr>
      <w:r w:rsidRPr="006B3800">
        <w:rPr>
          <w:rFonts w:ascii="Times New Roman" w:eastAsia="Times New Roman" w:hAnsi="Times New Roman"/>
          <w:bCs/>
          <w:sz w:val="24"/>
          <w:szCs w:val="24"/>
          <w:lang w:eastAsia="ru-RU"/>
        </w:rPr>
        <w:t>А. Маршевая проба</w:t>
      </w:r>
    </w:p>
    <w:p w:rsidR="00F66450" w:rsidRPr="006B3800" w:rsidRDefault="00F66450" w:rsidP="00F66450">
      <w:pPr>
        <w:spacing w:after="0" w:line="240" w:lineRule="auto"/>
        <w:rPr>
          <w:rFonts w:ascii="Times New Roman" w:eastAsia="Times New Roman" w:hAnsi="Times New Roman"/>
          <w:bCs/>
          <w:sz w:val="24"/>
          <w:szCs w:val="24"/>
          <w:lang w:eastAsia="ru-RU"/>
        </w:rPr>
      </w:pPr>
      <w:r w:rsidRPr="006B3800">
        <w:rPr>
          <w:rFonts w:ascii="Times New Roman" w:eastAsia="Times New Roman" w:hAnsi="Times New Roman"/>
          <w:bCs/>
          <w:sz w:val="24"/>
          <w:szCs w:val="24"/>
          <w:lang w:eastAsia="ru-RU"/>
        </w:rPr>
        <w:t>Б. Малая дексаметазоновая проба</w:t>
      </w:r>
    </w:p>
    <w:p w:rsidR="00F66450" w:rsidRPr="006B3800" w:rsidRDefault="00F66450" w:rsidP="00F66450">
      <w:pPr>
        <w:spacing w:after="0" w:line="240" w:lineRule="auto"/>
        <w:rPr>
          <w:rFonts w:ascii="Times New Roman" w:eastAsia="Times New Roman" w:hAnsi="Times New Roman"/>
          <w:bCs/>
          <w:sz w:val="24"/>
          <w:szCs w:val="24"/>
          <w:lang w:eastAsia="ru-RU"/>
        </w:rPr>
      </w:pPr>
      <w:r w:rsidRPr="006B3800">
        <w:rPr>
          <w:rFonts w:ascii="Times New Roman" w:eastAsia="Times New Roman" w:hAnsi="Times New Roman"/>
          <w:bCs/>
          <w:sz w:val="24"/>
          <w:szCs w:val="24"/>
          <w:lang w:eastAsia="ru-RU"/>
        </w:rPr>
        <w:t>В. Короткий синактеновый тест</w:t>
      </w:r>
    </w:p>
    <w:p w:rsidR="00F66450" w:rsidRPr="009E630B" w:rsidRDefault="00F66450" w:rsidP="00F66450">
      <w:pPr>
        <w:spacing w:after="0" w:line="240" w:lineRule="auto"/>
        <w:outlineLvl w:val="0"/>
        <w:rPr>
          <w:rFonts w:ascii="Times New Roman" w:eastAsia="Times New Roman" w:hAnsi="Times New Roman"/>
          <w:b/>
          <w:bCs/>
          <w:sz w:val="24"/>
          <w:szCs w:val="24"/>
          <w:lang w:eastAsia="ru-RU"/>
        </w:rPr>
      </w:pPr>
      <w:r w:rsidRPr="009E630B">
        <w:rPr>
          <w:rFonts w:ascii="Times New Roman" w:eastAsia="Times New Roman" w:hAnsi="Times New Roman"/>
          <w:b/>
          <w:bCs/>
          <w:sz w:val="24"/>
          <w:szCs w:val="24"/>
          <w:lang w:eastAsia="ru-RU"/>
        </w:rPr>
        <w:t>Г. Большая дексаметазоновая проба</w:t>
      </w:r>
    </w:p>
    <w:p w:rsidR="00F66450" w:rsidRPr="006B3800" w:rsidRDefault="00F66450" w:rsidP="00F66450">
      <w:pPr>
        <w:spacing w:after="0" w:line="240" w:lineRule="auto"/>
        <w:outlineLvl w:val="0"/>
        <w:rPr>
          <w:rFonts w:ascii="Times New Roman" w:eastAsia="Times New Roman" w:hAnsi="Times New Roman"/>
          <w:bCs/>
          <w:sz w:val="24"/>
          <w:szCs w:val="24"/>
          <w:lang w:eastAsia="ru-RU"/>
        </w:rPr>
      </w:pPr>
      <w:r w:rsidRPr="006B3800">
        <w:rPr>
          <w:rFonts w:ascii="Times New Roman" w:eastAsia="Times New Roman" w:hAnsi="Times New Roman"/>
          <w:bCs/>
          <w:sz w:val="24"/>
          <w:szCs w:val="24"/>
          <w:lang w:eastAsia="ru-RU"/>
        </w:rPr>
        <w:t>Д. Определение суточной экскреции катехоламинов и ВМК</w:t>
      </w:r>
    </w:p>
    <w:p w:rsidR="00747039" w:rsidRPr="00944581" w:rsidRDefault="00747039" w:rsidP="00944581">
      <w:pPr>
        <w:pStyle w:val="a"/>
        <w:numPr>
          <w:ilvl w:val="0"/>
          <w:numId w:val="0"/>
        </w:numPr>
        <w:ind w:firstLine="709"/>
        <w:contextualSpacing w:val="0"/>
        <w:rPr>
          <w:sz w:val="22"/>
          <w:szCs w:val="22"/>
        </w:rPr>
      </w:pPr>
    </w:p>
    <w:p w:rsidR="00747039" w:rsidRPr="00C758E1" w:rsidRDefault="00747039" w:rsidP="00747039">
      <w:pPr>
        <w:pStyle w:val="a"/>
        <w:numPr>
          <w:ilvl w:val="0"/>
          <w:numId w:val="0"/>
        </w:numPr>
        <w:ind w:firstLine="709"/>
        <w:contextualSpacing w:val="0"/>
        <w:rPr>
          <w:b/>
          <w:sz w:val="22"/>
          <w:szCs w:val="22"/>
        </w:rPr>
      </w:pPr>
      <w:r w:rsidRPr="00C758E1">
        <w:rPr>
          <w:b/>
          <w:sz w:val="22"/>
          <w:szCs w:val="22"/>
        </w:rPr>
        <w:t>Контрольные вопросы и задания</w:t>
      </w:r>
    </w:p>
    <w:p w:rsidR="00F66450" w:rsidRDefault="00F66450" w:rsidP="00F66450">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Задача:</w:t>
      </w:r>
    </w:p>
    <w:p w:rsidR="00F66450" w:rsidRPr="00F66450" w:rsidRDefault="00F66450" w:rsidP="00F66450">
      <w:pPr>
        <w:spacing w:after="0" w:line="240" w:lineRule="auto"/>
        <w:jc w:val="both"/>
        <w:rPr>
          <w:rFonts w:ascii="Times New Roman" w:eastAsia="Times New Roman" w:hAnsi="Times New Roman"/>
          <w:bCs/>
          <w:sz w:val="24"/>
          <w:szCs w:val="24"/>
          <w:lang w:eastAsia="ru-RU"/>
        </w:rPr>
      </w:pPr>
      <w:r w:rsidRPr="00F66450">
        <w:rPr>
          <w:rFonts w:ascii="Times New Roman" w:eastAsia="Times New Roman" w:hAnsi="Times New Roman"/>
          <w:bCs/>
          <w:sz w:val="24"/>
          <w:szCs w:val="24"/>
          <w:lang w:eastAsia="ru-RU"/>
        </w:rPr>
        <w:t>Больной 30 лет доставлен в приемное отделение с диагнозом "Гипертонический криз". Из анамнеза известно, что в течение последних 3 лет отмечаются своеобразные приступы, возникающие в различное время суток. Приступы включают следующие симптомы: головную боль /обычно пульсирующая/, головокружение, дрожь во всем теле, сердцебиение и боли в сердце, чувство нехватки воздуха, стеснения за грудиной, сдавления в области шеи, страх смерти, необъяснимая тоска и слезливость. Обычно приступ сопровождается появлением красных пятен на коже лица, шеи, грудной клетки, иногда появляется кратковременная папулезная сыпь. АД повышается до 220/120 мм. рт. рт. ст. Приступ длится от нескольких часов до 1-3 суток, плохо купируется антигипертензивными и седативными средствами.</w:t>
      </w:r>
    </w:p>
    <w:p w:rsidR="00F66450" w:rsidRPr="00D23137" w:rsidRDefault="00F66450" w:rsidP="00F66450">
      <w:pPr>
        <w:spacing w:after="0" w:line="240" w:lineRule="auto"/>
        <w:rPr>
          <w:rFonts w:ascii="Times New Roman" w:eastAsia="Times New Roman" w:hAnsi="Times New Roman"/>
          <w:sz w:val="24"/>
          <w:szCs w:val="24"/>
          <w:lang w:eastAsia="ru-RU"/>
        </w:rPr>
      </w:pPr>
      <w:r w:rsidRPr="00F66450">
        <w:rPr>
          <w:rFonts w:ascii="Times New Roman" w:eastAsia="Times New Roman" w:hAnsi="Times New Roman"/>
          <w:b/>
          <w:sz w:val="24"/>
          <w:szCs w:val="24"/>
          <w:lang w:eastAsia="ru-RU"/>
        </w:rPr>
        <w:t>Вопросы</w:t>
      </w:r>
      <w:r w:rsidRPr="00D2313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23137">
        <w:rPr>
          <w:rFonts w:ascii="Times New Roman" w:eastAsia="Times New Roman" w:hAnsi="Times New Roman"/>
          <w:sz w:val="24"/>
          <w:szCs w:val="24"/>
          <w:lang w:eastAsia="ru-RU"/>
        </w:rPr>
        <w:t>1. Предварительный   диагноз?</w:t>
      </w:r>
    </w:p>
    <w:p w:rsidR="00F66450" w:rsidRPr="00D23137" w:rsidRDefault="00F66450" w:rsidP="00F66450">
      <w:pPr>
        <w:spacing w:after="0" w:line="240" w:lineRule="auto"/>
        <w:rPr>
          <w:rFonts w:ascii="Times New Roman" w:eastAsia="Times New Roman" w:hAnsi="Times New Roman"/>
          <w:sz w:val="24"/>
          <w:szCs w:val="24"/>
          <w:lang w:eastAsia="ru-RU"/>
        </w:rPr>
      </w:pPr>
      <w:r w:rsidRPr="00D23137">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D23137">
        <w:rPr>
          <w:rFonts w:ascii="Times New Roman" w:eastAsia="Times New Roman" w:hAnsi="Times New Roman"/>
          <w:sz w:val="24"/>
          <w:szCs w:val="24"/>
          <w:lang w:eastAsia="ru-RU"/>
        </w:rPr>
        <w:t>План обследования?</w:t>
      </w:r>
    </w:p>
    <w:p w:rsidR="00F66450" w:rsidRPr="00D23137" w:rsidRDefault="00F66450" w:rsidP="00F66450">
      <w:pPr>
        <w:spacing w:after="0" w:line="240" w:lineRule="auto"/>
        <w:rPr>
          <w:rFonts w:ascii="Times New Roman" w:eastAsia="Times New Roman" w:hAnsi="Times New Roman"/>
          <w:sz w:val="24"/>
          <w:szCs w:val="24"/>
          <w:lang w:eastAsia="ru-RU"/>
        </w:rPr>
      </w:pPr>
      <w:r w:rsidRPr="00D23137">
        <w:rPr>
          <w:rFonts w:ascii="Times New Roman" w:eastAsia="Times New Roman" w:hAnsi="Times New Roman"/>
          <w:sz w:val="24"/>
          <w:szCs w:val="24"/>
          <w:lang w:eastAsia="ru-RU"/>
        </w:rPr>
        <w:t>З.</w:t>
      </w:r>
      <w:r>
        <w:rPr>
          <w:rFonts w:ascii="Times New Roman" w:eastAsia="Times New Roman" w:hAnsi="Times New Roman"/>
          <w:sz w:val="24"/>
          <w:szCs w:val="24"/>
          <w:lang w:eastAsia="ru-RU"/>
        </w:rPr>
        <w:t xml:space="preserve"> </w:t>
      </w:r>
      <w:r w:rsidRPr="00D23137">
        <w:rPr>
          <w:rFonts w:ascii="Times New Roman" w:eastAsia="Times New Roman" w:hAnsi="Times New Roman"/>
          <w:sz w:val="24"/>
          <w:szCs w:val="24"/>
          <w:lang w:eastAsia="ru-RU"/>
        </w:rPr>
        <w:t>Лечебная тактика?</w:t>
      </w:r>
    </w:p>
    <w:p w:rsidR="00F66450" w:rsidRPr="00D23137" w:rsidRDefault="00F66450" w:rsidP="00F66450">
      <w:pPr>
        <w:spacing w:after="0" w:line="240" w:lineRule="auto"/>
        <w:rPr>
          <w:rFonts w:ascii="Times New Roman" w:eastAsia="Times New Roman" w:hAnsi="Times New Roman"/>
          <w:sz w:val="24"/>
          <w:szCs w:val="24"/>
          <w:lang w:eastAsia="ru-RU"/>
        </w:rPr>
      </w:pPr>
      <w:r w:rsidRPr="00D23137">
        <w:rPr>
          <w:rFonts w:ascii="Times New Roman" w:eastAsia="Times New Roman" w:hAnsi="Times New Roman"/>
          <w:sz w:val="24"/>
          <w:szCs w:val="24"/>
          <w:lang w:eastAsia="ru-RU"/>
        </w:rPr>
        <w:t>4. Каков патогенез данного приступ</w:t>
      </w:r>
      <w:r>
        <w:rPr>
          <w:rFonts w:ascii="Times New Roman" w:eastAsia="Times New Roman" w:hAnsi="Times New Roman"/>
          <w:sz w:val="24"/>
          <w:szCs w:val="24"/>
          <w:lang w:eastAsia="ru-RU"/>
        </w:rPr>
        <w:t>а, в частности патогенез артери</w:t>
      </w:r>
      <w:r w:rsidRPr="00D23137">
        <w:rPr>
          <w:rFonts w:ascii="Times New Roman" w:eastAsia="Times New Roman" w:hAnsi="Times New Roman"/>
          <w:sz w:val="24"/>
          <w:szCs w:val="24"/>
          <w:lang w:eastAsia="ru-RU"/>
        </w:rPr>
        <w:t>альной гипертензии?</w:t>
      </w:r>
    </w:p>
    <w:p w:rsidR="00F66450" w:rsidRPr="00D23137" w:rsidRDefault="00F66450" w:rsidP="00F66450">
      <w:pPr>
        <w:spacing w:after="0" w:line="240" w:lineRule="auto"/>
        <w:rPr>
          <w:rFonts w:ascii="Times New Roman" w:eastAsia="Times New Roman" w:hAnsi="Times New Roman"/>
          <w:sz w:val="24"/>
          <w:szCs w:val="24"/>
          <w:lang w:eastAsia="ru-RU"/>
        </w:rPr>
      </w:pPr>
      <w:r w:rsidRPr="00D23137">
        <w:rPr>
          <w:rFonts w:ascii="Times New Roman" w:eastAsia="Times New Roman" w:hAnsi="Times New Roman"/>
          <w:sz w:val="24"/>
          <w:szCs w:val="24"/>
          <w:lang w:eastAsia="ru-RU"/>
        </w:rPr>
        <w:t>5. Гипотензивные препараты (из какой группы) наиболее эффективны при данной патологии.</w:t>
      </w:r>
    </w:p>
    <w:p w:rsidR="00F66450" w:rsidRPr="00D23137" w:rsidRDefault="00F66450" w:rsidP="00F66450">
      <w:pPr>
        <w:spacing w:after="0" w:line="240" w:lineRule="auto"/>
        <w:jc w:val="both"/>
        <w:rPr>
          <w:rFonts w:ascii="Times New Roman" w:eastAsia="Times New Roman" w:hAnsi="Times New Roman"/>
          <w:sz w:val="24"/>
          <w:szCs w:val="24"/>
          <w:lang w:eastAsia="ru-RU"/>
        </w:rPr>
      </w:pPr>
      <w:r w:rsidRPr="00F66450">
        <w:rPr>
          <w:rFonts w:ascii="Times New Roman" w:eastAsia="Times New Roman" w:hAnsi="Times New Roman"/>
          <w:b/>
          <w:sz w:val="24"/>
          <w:szCs w:val="24"/>
          <w:lang w:eastAsia="ru-RU"/>
        </w:rPr>
        <w:t>Ответ</w:t>
      </w:r>
      <w:r w:rsidRPr="00D23137">
        <w:rPr>
          <w:rFonts w:ascii="Times New Roman" w:eastAsia="Times New Roman" w:hAnsi="Times New Roman"/>
          <w:sz w:val="24"/>
          <w:szCs w:val="24"/>
          <w:lang w:eastAsia="ru-RU"/>
        </w:rPr>
        <w:t>: 1.</w:t>
      </w:r>
      <w:r>
        <w:rPr>
          <w:rFonts w:ascii="Times New Roman" w:eastAsia="Times New Roman" w:hAnsi="Times New Roman"/>
          <w:sz w:val="24"/>
          <w:szCs w:val="24"/>
          <w:lang w:eastAsia="ru-RU"/>
        </w:rPr>
        <w:t xml:space="preserve"> </w:t>
      </w:r>
      <w:r w:rsidRPr="00D23137">
        <w:rPr>
          <w:rFonts w:ascii="Times New Roman" w:eastAsia="Times New Roman" w:hAnsi="Times New Roman"/>
          <w:sz w:val="24"/>
          <w:szCs w:val="24"/>
          <w:lang w:eastAsia="ru-RU"/>
        </w:rPr>
        <w:t>Феохромацитома.</w:t>
      </w:r>
    </w:p>
    <w:p w:rsidR="00F66450" w:rsidRPr="00D23137" w:rsidRDefault="00F66450" w:rsidP="00F66450">
      <w:pPr>
        <w:spacing w:after="0" w:line="240" w:lineRule="auto"/>
        <w:jc w:val="both"/>
        <w:rPr>
          <w:rFonts w:ascii="Times New Roman" w:eastAsia="Times New Roman" w:hAnsi="Times New Roman"/>
          <w:sz w:val="24"/>
          <w:szCs w:val="24"/>
          <w:lang w:eastAsia="ru-RU"/>
        </w:rPr>
      </w:pPr>
      <w:r w:rsidRPr="00D23137">
        <w:rPr>
          <w:rFonts w:ascii="Times New Roman" w:eastAsia="Times New Roman" w:hAnsi="Times New Roman"/>
          <w:sz w:val="24"/>
          <w:szCs w:val="24"/>
          <w:lang w:eastAsia="ru-RU"/>
        </w:rPr>
        <w:t>2. Исследование уровня катехоламинов в плазме или моче или исследование их метаболитов в моче.</w:t>
      </w:r>
    </w:p>
    <w:p w:rsidR="00F66450" w:rsidRPr="00D23137" w:rsidRDefault="00F66450" w:rsidP="00F66450">
      <w:pPr>
        <w:spacing w:after="0" w:line="240" w:lineRule="auto"/>
        <w:jc w:val="both"/>
        <w:rPr>
          <w:rFonts w:ascii="Times New Roman" w:eastAsia="Times New Roman" w:hAnsi="Times New Roman"/>
          <w:sz w:val="24"/>
          <w:szCs w:val="24"/>
          <w:lang w:eastAsia="ru-RU"/>
        </w:rPr>
      </w:pPr>
      <w:r w:rsidRPr="00D23137">
        <w:rPr>
          <w:rFonts w:ascii="Times New Roman" w:eastAsia="Times New Roman" w:hAnsi="Times New Roman"/>
          <w:sz w:val="24"/>
          <w:szCs w:val="24"/>
          <w:lang w:eastAsia="ru-RU"/>
        </w:rPr>
        <w:t>3. Применение альфаадреноблокаторов (празозин, доксазозин от 1мг до 5 мг три раза в сутки), при обнаружении опухоли оперативное лечение</w:t>
      </w:r>
    </w:p>
    <w:p w:rsidR="00F66450" w:rsidRPr="00D23137" w:rsidRDefault="00F66450" w:rsidP="00F66450">
      <w:pPr>
        <w:spacing w:after="0" w:line="240" w:lineRule="auto"/>
        <w:jc w:val="both"/>
        <w:rPr>
          <w:rFonts w:ascii="Times New Roman" w:eastAsia="Times New Roman" w:hAnsi="Times New Roman"/>
          <w:sz w:val="24"/>
          <w:szCs w:val="24"/>
          <w:lang w:eastAsia="ru-RU"/>
        </w:rPr>
      </w:pPr>
      <w:r w:rsidRPr="00D23137">
        <w:rPr>
          <w:rFonts w:ascii="Times New Roman" w:eastAsia="Times New Roman" w:hAnsi="Times New Roman"/>
          <w:sz w:val="24"/>
          <w:szCs w:val="24"/>
          <w:lang w:eastAsia="ru-RU"/>
        </w:rPr>
        <w:t>4. Патогенез артериальной гипертензии при феохромоцитоме обусловлен избыточной продукцией опухолевыми клетками адреналина, норадреналина и дофамина.</w:t>
      </w:r>
    </w:p>
    <w:p w:rsidR="00F66450" w:rsidRPr="00D23137" w:rsidRDefault="00F66450" w:rsidP="00F66450">
      <w:pPr>
        <w:spacing w:after="0" w:line="240" w:lineRule="auto"/>
        <w:jc w:val="both"/>
        <w:rPr>
          <w:rFonts w:ascii="Times New Roman" w:eastAsia="Times New Roman" w:hAnsi="Times New Roman"/>
          <w:sz w:val="24"/>
          <w:szCs w:val="24"/>
          <w:lang w:eastAsia="ru-RU"/>
        </w:rPr>
      </w:pPr>
      <w:r w:rsidRPr="00D23137">
        <w:rPr>
          <w:rFonts w:ascii="Times New Roman" w:eastAsia="Times New Roman" w:hAnsi="Times New Roman"/>
          <w:sz w:val="24"/>
          <w:szCs w:val="24"/>
          <w:lang w:eastAsia="ru-RU"/>
        </w:rPr>
        <w:t>5. Группа альфа-блокаторов.</w:t>
      </w:r>
    </w:p>
    <w:p w:rsidR="008D35EA" w:rsidRPr="00C758E1" w:rsidRDefault="00A607BF" w:rsidP="0036554B">
      <w:pPr>
        <w:pStyle w:val="2"/>
        <w:ind w:left="0" w:firstLine="0"/>
        <w:rPr>
          <w:sz w:val="22"/>
          <w:szCs w:val="22"/>
        </w:rPr>
      </w:pPr>
      <w:bookmarkStart w:id="6" w:name="_Toc421786362"/>
      <w:r w:rsidRPr="00C758E1">
        <w:rPr>
          <w:sz w:val="22"/>
          <w:szCs w:val="22"/>
        </w:rPr>
        <w:t xml:space="preserve">Критерии и шкала оценивания </w:t>
      </w:r>
      <w:r w:rsidR="00DF6667" w:rsidRPr="00DF6667">
        <w:rPr>
          <w:sz w:val="22"/>
          <w:szCs w:val="22"/>
        </w:rPr>
        <w:t>государственной итоговой аттестации</w:t>
      </w:r>
      <w:bookmarkEnd w:id="6"/>
    </w:p>
    <w:p w:rsidR="00A87FAE" w:rsidRDefault="00A87FAE" w:rsidP="007E13D1">
      <w:pPr>
        <w:pStyle w:val="3"/>
        <w:numPr>
          <w:ilvl w:val="2"/>
          <w:numId w:val="19"/>
        </w:numPr>
        <w:rPr>
          <w:sz w:val="22"/>
          <w:szCs w:val="22"/>
        </w:rPr>
      </w:pPr>
      <w:r w:rsidRPr="00A87FAE">
        <w:rPr>
          <w:sz w:val="22"/>
          <w:szCs w:val="22"/>
        </w:rPr>
        <w:t xml:space="preserve">Оценивание обучающегося на </w:t>
      </w:r>
      <w:r w:rsidR="00D60FB1">
        <w:rPr>
          <w:sz w:val="22"/>
          <w:szCs w:val="22"/>
        </w:rPr>
        <w:t>государственном экзамене</w:t>
      </w:r>
    </w:p>
    <w:p w:rsidR="00D60FB1" w:rsidRPr="00D60FB1" w:rsidRDefault="00D60FB1" w:rsidP="00D60FB1">
      <w:pPr>
        <w:pStyle w:val="a"/>
        <w:numPr>
          <w:ilvl w:val="0"/>
          <w:numId w:val="0"/>
        </w:numPr>
        <w:spacing w:line="276" w:lineRule="auto"/>
        <w:ind w:firstLine="709"/>
        <w:contextualSpacing w:val="0"/>
        <w:rPr>
          <w:sz w:val="22"/>
          <w:szCs w:val="22"/>
        </w:rPr>
      </w:pPr>
      <w:r w:rsidRPr="00D60FB1">
        <w:rPr>
          <w:sz w:val="22"/>
          <w:szCs w:val="22"/>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D60FB1" w:rsidRPr="00D60FB1" w:rsidRDefault="00D60FB1" w:rsidP="00D60FB1">
      <w:pPr>
        <w:pStyle w:val="a"/>
        <w:numPr>
          <w:ilvl w:val="0"/>
          <w:numId w:val="0"/>
        </w:numPr>
        <w:spacing w:line="276" w:lineRule="auto"/>
        <w:ind w:firstLine="709"/>
        <w:contextualSpacing w:val="0"/>
        <w:rPr>
          <w:sz w:val="22"/>
          <w:szCs w:val="22"/>
        </w:rPr>
      </w:pPr>
      <w:r w:rsidRPr="00D60FB1">
        <w:rPr>
          <w:sz w:val="22"/>
          <w:szCs w:val="22"/>
        </w:rPr>
        <w:t xml:space="preserve">Обучающийся, получивший </w:t>
      </w:r>
      <w:r w:rsidR="000B5957">
        <w:rPr>
          <w:sz w:val="22"/>
          <w:szCs w:val="22"/>
        </w:rPr>
        <w:t xml:space="preserve">на этапе государственного экзамена </w:t>
      </w:r>
      <w:r w:rsidRPr="00D60FB1">
        <w:rPr>
          <w:sz w:val="22"/>
          <w:szCs w:val="22"/>
        </w:rPr>
        <w:t>оценку «неудовлетворительно»,</w:t>
      </w:r>
      <w:r w:rsidR="00747039">
        <w:rPr>
          <w:sz w:val="22"/>
          <w:szCs w:val="22"/>
        </w:rPr>
        <w:t xml:space="preserve"> к следующему этапу государственного этапа</w:t>
      </w:r>
      <w:r w:rsidRPr="00D60FB1">
        <w:rPr>
          <w:sz w:val="22"/>
          <w:szCs w:val="22"/>
        </w:rPr>
        <w:t xml:space="preserve"> не допускается.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6"/>
        <w:gridCol w:w="7568"/>
      </w:tblGrid>
      <w:tr w:rsidR="00A87FAE" w:rsidRPr="008256B7" w:rsidTr="00404657">
        <w:trPr>
          <w:tblHeader/>
        </w:trPr>
        <w:tc>
          <w:tcPr>
            <w:tcW w:w="1030" w:type="pct"/>
            <w:shd w:val="clear" w:color="auto" w:fill="auto"/>
            <w:vAlign w:val="center"/>
          </w:tcPr>
          <w:p w:rsidR="00A87FAE" w:rsidRPr="008256B7" w:rsidRDefault="00A87FAE" w:rsidP="00A87FAE">
            <w:pPr>
              <w:pStyle w:val="aff4"/>
              <w:jc w:val="center"/>
              <w:rPr>
                <w:sz w:val="22"/>
                <w:szCs w:val="22"/>
              </w:rPr>
            </w:pPr>
            <w:r w:rsidRPr="008256B7">
              <w:rPr>
                <w:sz w:val="22"/>
                <w:szCs w:val="22"/>
              </w:rPr>
              <w:t xml:space="preserve">Оценка </w:t>
            </w:r>
          </w:p>
        </w:tc>
        <w:tc>
          <w:tcPr>
            <w:tcW w:w="3970" w:type="pct"/>
            <w:shd w:val="clear" w:color="auto" w:fill="auto"/>
            <w:vAlign w:val="center"/>
          </w:tcPr>
          <w:p w:rsidR="00A87FAE" w:rsidRPr="008256B7" w:rsidRDefault="00A87FAE" w:rsidP="005B54B7">
            <w:pPr>
              <w:pStyle w:val="aff4"/>
              <w:jc w:val="center"/>
              <w:rPr>
                <w:sz w:val="22"/>
                <w:szCs w:val="22"/>
              </w:rPr>
            </w:pPr>
            <w:r w:rsidRPr="008256B7">
              <w:rPr>
                <w:sz w:val="22"/>
                <w:szCs w:val="22"/>
              </w:rPr>
              <w:t>Требования к знаниям</w:t>
            </w:r>
          </w:p>
        </w:tc>
      </w:tr>
      <w:tr w:rsidR="00D60FB1" w:rsidRPr="008256B7" w:rsidTr="00404657">
        <w:tc>
          <w:tcPr>
            <w:tcW w:w="1030" w:type="pct"/>
            <w:shd w:val="clear" w:color="auto" w:fill="auto"/>
            <w:vAlign w:val="center"/>
          </w:tcPr>
          <w:p w:rsidR="00D60FB1" w:rsidRPr="008256B7" w:rsidRDefault="00404657" w:rsidP="005B54B7">
            <w:pPr>
              <w:pStyle w:val="aff4"/>
              <w:jc w:val="center"/>
              <w:rPr>
                <w:sz w:val="22"/>
                <w:szCs w:val="22"/>
              </w:rPr>
            </w:pPr>
            <w:r w:rsidRPr="008256B7">
              <w:rPr>
                <w:sz w:val="22"/>
                <w:szCs w:val="22"/>
              </w:rPr>
              <w:t>Отлично</w:t>
            </w:r>
          </w:p>
        </w:tc>
        <w:tc>
          <w:tcPr>
            <w:tcW w:w="3970" w:type="pct"/>
            <w:shd w:val="clear" w:color="auto" w:fill="auto"/>
            <w:vAlign w:val="center"/>
          </w:tcPr>
          <w:p w:rsidR="00D60FB1" w:rsidRPr="00404657" w:rsidRDefault="00D60FB1" w:rsidP="00D60FB1">
            <w:pPr>
              <w:pStyle w:val="aff4"/>
              <w:jc w:val="left"/>
              <w:rPr>
                <w:sz w:val="22"/>
                <w:szCs w:val="22"/>
              </w:rPr>
            </w:pPr>
            <w:r w:rsidRPr="00404657">
              <w:rPr>
                <w:sz w:val="22"/>
                <w:szCs w:val="22"/>
              </w:rPr>
              <w:t>«Отлично»  выставляется обучающемуся, показавшему полные и глубокие знания образовательной программы,  способность к их систематизации и клиническому мышлению, а также способность применять приобретенные знания в стандартной и нестандартной ситуации:</w:t>
            </w:r>
          </w:p>
          <w:p w:rsidR="00D60FB1" w:rsidRPr="00404657" w:rsidRDefault="00D60FB1" w:rsidP="000B5957">
            <w:pPr>
              <w:pStyle w:val="aff4"/>
              <w:jc w:val="left"/>
              <w:rPr>
                <w:sz w:val="22"/>
                <w:szCs w:val="22"/>
              </w:rPr>
            </w:pPr>
            <w:r w:rsidRPr="00404657">
              <w:rPr>
                <w:sz w:val="22"/>
                <w:szCs w:val="22"/>
              </w:rPr>
              <w:t>обучающийся исчерпывающе, логически и аргументировано излагает материал вопроса, свободно отвечает на поставленные дополнительные вопросы, делает обоснованные выводы</w:t>
            </w:r>
          </w:p>
        </w:tc>
      </w:tr>
      <w:tr w:rsidR="00D60FB1" w:rsidRPr="008256B7" w:rsidTr="00404657">
        <w:tc>
          <w:tcPr>
            <w:tcW w:w="1030" w:type="pct"/>
            <w:shd w:val="clear" w:color="auto" w:fill="auto"/>
            <w:vAlign w:val="center"/>
          </w:tcPr>
          <w:p w:rsidR="00D60FB1" w:rsidRPr="008256B7" w:rsidRDefault="00404657" w:rsidP="005B54B7">
            <w:pPr>
              <w:pStyle w:val="aff4"/>
              <w:jc w:val="center"/>
              <w:rPr>
                <w:sz w:val="22"/>
                <w:szCs w:val="22"/>
              </w:rPr>
            </w:pPr>
            <w:r w:rsidRPr="008256B7">
              <w:rPr>
                <w:sz w:val="22"/>
                <w:szCs w:val="22"/>
              </w:rPr>
              <w:t>Хорошо</w:t>
            </w:r>
          </w:p>
        </w:tc>
        <w:tc>
          <w:tcPr>
            <w:tcW w:w="3970" w:type="pct"/>
            <w:shd w:val="clear" w:color="auto" w:fill="auto"/>
            <w:vAlign w:val="center"/>
          </w:tcPr>
          <w:p w:rsidR="00D60FB1" w:rsidRPr="00404657" w:rsidRDefault="00D60FB1" w:rsidP="005B54B7">
            <w:pPr>
              <w:pStyle w:val="aff4"/>
              <w:jc w:val="left"/>
              <w:rPr>
                <w:sz w:val="22"/>
                <w:szCs w:val="22"/>
              </w:rPr>
            </w:pPr>
            <w:r w:rsidRPr="00404657">
              <w:rPr>
                <w:sz w:val="22"/>
                <w:szCs w:val="22"/>
              </w:rPr>
              <w:t xml:space="preserve">«Хорошо» выставляется обучающемуся, показавшему  хорошие/серьезные знания программы дисциплины, способному применять приобретенные знания в </w:t>
            </w:r>
            <w:r w:rsidR="000B5957" w:rsidRPr="00404657">
              <w:rPr>
                <w:sz w:val="22"/>
                <w:szCs w:val="22"/>
              </w:rPr>
              <w:t>стандартной ситуации, н</w:t>
            </w:r>
            <w:r w:rsidRPr="00404657">
              <w:rPr>
                <w:sz w:val="22"/>
                <w:szCs w:val="22"/>
              </w:rPr>
              <w:t xml:space="preserve">о не достигшему способности к их систематизации и клиническому мышлению, а также  к применению их в </w:t>
            </w:r>
            <w:r w:rsidRPr="00404657">
              <w:rPr>
                <w:sz w:val="22"/>
                <w:szCs w:val="22"/>
              </w:rPr>
              <w:lastRenderedPageBreak/>
              <w:t>нестандартной ситуации</w:t>
            </w:r>
          </w:p>
          <w:p w:rsidR="00D60FB1" w:rsidRPr="00404657" w:rsidRDefault="000B5957" w:rsidP="000B5957">
            <w:pPr>
              <w:pStyle w:val="aff4"/>
              <w:jc w:val="left"/>
              <w:rPr>
                <w:sz w:val="22"/>
                <w:szCs w:val="22"/>
              </w:rPr>
            </w:pPr>
            <w:r w:rsidRPr="00404657">
              <w:rPr>
                <w:sz w:val="22"/>
                <w:szCs w:val="22"/>
              </w:rPr>
              <w:t>О</w:t>
            </w:r>
            <w:r w:rsidR="00D60FB1" w:rsidRPr="00404657">
              <w:rPr>
                <w:sz w:val="22"/>
                <w:szCs w:val="22"/>
              </w:rPr>
              <w:t>бучающийся демонстрирует знание базовых положений в</w:t>
            </w:r>
            <w:r w:rsidRPr="00404657">
              <w:rPr>
                <w:sz w:val="22"/>
                <w:szCs w:val="22"/>
              </w:rPr>
              <w:t xml:space="preserve"> профессиональной</w:t>
            </w:r>
            <w:r w:rsidR="00D60FB1" w:rsidRPr="00404657">
              <w:rPr>
                <w:sz w:val="22"/>
                <w:szCs w:val="22"/>
              </w:rPr>
              <w:t xml:space="preserve"> области; проявляет логичность и доказательность изложения материала, но допускает отдельные неточности при </w:t>
            </w:r>
            <w:r w:rsidRPr="00404657">
              <w:rPr>
                <w:sz w:val="22"/>
                <w:szCs w:val="22"/>
              </w:rPr>
              <w:t>использовании ключевых понятий</w:t>
            </w:r>
            <w:r w:rsidR="00D60FB1" w:rsidRPr="00404657">
              <w:rPr>
                <w:sz w:val="22"/>
                <w:szCs w:val="22"/>
              </w:rPr>
              <w:t>; в ответах на дополнительные вопросы имеются незначительные ошибки</w:t>
            </w:r>
          </w:p>
        </w:tc>
      </w:tr>
      <w:tr w:rsidR="00D60FB1" w:rsidRPr="008256B7" w:rsidTr="00404657">
        <w:tc>
          <w:tcPr>
            <w:tcW w:w="1030" w:type="pct"/>
            <w:shd w:val="clear" w:color="auto" w:fill="auto"/>
            <w:vAlign w:val="center"/>
          </w:tcPr>
          <w:p w:rsidR="00D60FB1" w:rsidRPr="008256B7" w:rsidRDefault="00404657" w:rsidP="005B54B7">
            <w:pPr>
              <w:pStyle w:val="aff4"/>
              <w:jc w:val="center"/>
              <w:rPr>
                <w:sz w:val="22"/>
                <w:szCs w:val="22"/>
              </w:rPr>
            </w:pPr>
            <w:r w:rsidRPr="008256B7">
              <w:rPr>
                <w:sz w:val="22"/>
                <w:szCs w:val="22"/>
              </w:rPr>
              <w:lastRenderedPageBreak/>
              <w:t>Удовлетворительно</w:t>
            </w:r>
          </w:p>
        </w:tc>
        <w:tc>
          <w:tcPr>
            <w:tcW w:w="3970" w:type="pct"/>
            <w:shd w:val="clear" w:color="auto" w:fill="auto"/>
            <w:vAlign w:val="center"/>
          </w:tcPr>
          <w:p w:rsidR="00D60FB1" w:rsidRPr="00404657" w:rsidRDefault="00404657" w:rsidP="00404657">
            <w:pPr>
              <w:pStyle w:val="aff4"/>
              <w:jc w:val="left"/>
              <w:rPr>
                <w:sz w:val="22"/>
                <w:szCs w:val="22"/>
              </w:rPr>
            </w:pPr>
            <w:r w:rsidRPr="00404657">
              <w:rPr>
                <w:sz w:val="22"/>
                <w:szCs w:val="22"/>
              </w:rPr>
              <w:t>«Удовлетворительно»  выставляется обучающемуся, показавшему слабые знания, но владеющему основными разделами программы дисциплины, необходимым минимумом  знаний и  способному применять их по образцу в стандартной ситуации</w:t>
            </w:r>
          </w:p>
        </w:tc>
      </w:tr>
      <w:tr w:rsidR="00D60FB1" w:rsidRPr="008256B7" w:rsidTr="00404657">
        <w:tc>
          <w:tcPr>
            <w:tcW w:w="1030" w:type="pct"/>
            <w:shd w:val="clear" w:color="auto" w:fill="auto"/>
            <w:vAlign w:val="center"/>
          </w:tcPr>
          <w:p w:rsidR="00D60FB1" w:rsidRPr="008256B7" w:rsidRDefault="00404657" w:rsidP="00404657">
            <w:pPr>
              <w:pStyle w:val="aff4"/>
              <w:jc w:val="center"/>
              <w:rPr>
                <w:sz w:val="22"/>
                <w:szCs w:val="22"/>
              </w:rPr>
            </w:pPr>
            <w:r>
              <w:rPr>
                <w:sz w:val="22"/>
                <w:szCs w:val="22"/>
              </w:rPr>
              <w:t>Неу</w:t>
            </w:r>
            <w:r w:rsidRPr="008256B7">
              <w:rPr>
                <w:sz w:val="22"/>
                <w:szCs w:val="22"/>
              </w:rPr>
              <w:t>довлетворительно</w:t>
            </w:r>
          </w:p>
        </w:tc>
        <w:tc>
          <w:tcPr>
            <w:tcW w:w="3970" w:type="pct"/>
            <w:shd w:val="clear" w:color="auto" w:fill="auto"/>
            <w:vAlign w:val="center"/>
          </w:tcPr>
          <w:p w:rsidR="00D60FB1" w:rsidRPr="00404657" w:rsidRDefault="00404657" w:rsidP="00D60FB1">
            <w:pPr>
              <w:pStyle w:val="aff4"/>
              <w:jc w:val="left"/>
              <w:rPr>
                <w:sz w:val="22"/>
                <w:szCs w:val="22"/>
              </w:rPr>
            </w:pPr>
            <w:r w:rsidRPr="00404657">
              <w:rPr>
                <w:sz w:val="22"/>
                <w:szCs w:val="22"/>
              </w:rPr>
              <w:t>«Неудовлетворительно»  выставляется обучающемуся, показавшему поверхностные знания, что не позволяет ему применять приобретенные знания даже по образцу в стандартной ситуации</w:t>
            </w:r>
          </w:p>
        </w:tc>
      </w:tr>
    </w:tbl>
    <w:p w:rsidR="000E292A" w:rsidRPr="00C758E1" w:rsidRDefault="005E394F" w:rsidP="000E292A">
      <w:pPr>
        <w:pStyle w:val="1"/>
        <w:rPr>
          <w:rFonts w:ascii="Times New Roman" w:hAnsi="Times New Roman"/>
          <w:sz w:val="22"/>
          <w:szCs w:val="22"/>
        </w:rPr>
      </w:pPr>
      <w:r w:rsidRPr="00C758E1">
        <w:rPr>
          <w:rFonts w:ascii="Times New Roman" w:hAnsi="Times New Roman"/>
          <w:sz w:val="22"/>
          <w:szCs w:val="22"/>
        </w:rPr>
        <w:t>Учебно-методическое обеспечение</w:t>
      </w:r>
      <w:r w:rsidR="0050431B" w:rsidRPr="00C758E1">
        <w:rPr>
          <w:rFonts w:ascii="Times New Roman" w:hAnsi="Times New Roman"/>
          <w:sz w:val="22"/>
          <w:szCs w:val="22"/>
        </w:rPr>
        <w:t>, необходим</w:t>
      </w:r>
      <w:r w:rsidRPr="00C758E1">
        <w:rPr>
          <w:rFonts w:ascii="Times New Roman" w:hAnsi="Times New Roman"/>
          <w:sz w:val="22"/>
          <w:szCs w:val="22"/>
        </w:rPr>
        <w:t>о</w:t>
      </w:r>
      <w:r w:rsidR="001D40E4" w:rsidRPr="00C758E1">
        <w:rPr>
          <w:rFonts w:ascii="Times New Roman" w:hAnsi="Times New Roman"/>
          <w:sz w:val="22"/>
          <w:szCs w:val="22"/>
        </w:rPr>
        <w:t>е</w:t>
      </w:r>
      <w:r w:rsidRPr="00C758E1">
        <w:rPr>
          <w:rFonts w:ascii="Times New Roman" w:hAnsi="Times New Roman"/>
          <w:sz w:val="22"/>
          <w:szCs w:val="22"/>
        </w:rPr>
        <w:t xml:space="preserve"> для проведения </w:t>
      </w:r>
      <w:r w:rsidR="00500A4B">
        <w:rPr>
          <w:rFonts w:ascii="Times New Roman" w:hAnsi="Times New Roman"/>
          <w:sz w:val="22"/>
          <w:szCs w:val="22"/>
        </w:rPr>
        <w:t>аттестации</w:t>
      </w:r>
    </w:p>
    <w:p w:rsidR="000E292A" w:rsidRDefault="000E292A" w:rsidP="000E292A">
      <w:pPr>
        <w:pStyle w:val="2"/>
        <w:ind w:left="0" w:firstLine="0"/>
        <w:rPr>
          <w:sz w:val="22"/>
          <w:szCs w:val="22"/>
        </w:rPr>
      </w:pPr>
      <w:bookmarkStart w:id="7" w:name="_Toc421786364"/>
      <w:r w:rsidRPr="00C758E1">
        <w:rPr>
          <w:sz w:val="22"/>
          <w:szCs w:val="22"/>
        </w:rPr>
        <w:t>Основная</w:t>
      </w:r>
      <w:r w:rsidR="003D2A0D">
        <w:rPr>
          <w:sz w:val="22"/>
          <w:szCs w:val="22"/>
        </w:rPr>
        <w:t xml:space="preserve"> и дополнительная</w:t>
      </w:r>
      <w:r w:rsidRPr="00C758E1">
        <w:rPr>
          <w:sz w:val="22"/>
          <w:szCs w:val="22"/>
        </w:rPr>
        <w:t xml:space="preserve"> литература</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24"/>
        <w:gridCol w:w="7840"/>
        <w:gridCol w:w="1523"/>
      </w:tblGrid>
      <w:tr w:rsidR="00993DFD" w:rsidRPr="005D1417" w:rsidTr="00880612">
        <w:trPr>
          <w:trHeight w:val="516"/>
        </w:trPr>
        <w:tc>
          <w:tcPr>
            <w:tcW w:w="249" w:type="pct"/>
            <w:gridSpan w:val="2"/>
          </w:tcPr>
          <w:p w:rsidR="00993DFD" w:rsidRPr="005D1417" w:rsidRDefault="00993DFD" w:rsidP="00880612">
            <w:pPr>
              <w:spacing w:after="0" w:line="240" w:lineRule="auto"/>
              <w:jc w:val="center"/>
              <w:rPr>
                <w:rFonts w:ascii="Times New Roman" w:hAnsi="Times New Roman"/>
                <w:sz w:val="20"/>
                <w:szCs w:val="20"/>
              </w:rPr>
            </w:pPr>
            <w:r w:rsidRPr="005D1417">
              <w:rPr>
                <w:rFonts w:ascii="Times New Roman" w:hAnsi="Times New Roman"/>
                <w:sz w:val="20"/>
                <w:szCs w:val="20"/>
              </w:rPr>
              <w:t>№ п/п</w:t>
            </w:r>
          </w:p>
        </w:tc>
        <w:tc>
          <w:tcPr>
            <w:tcW w:w="3978" w:type="pct"/>
            <w:vAlign w:val="center"/>
          </w:tcPr>
          <w:p w:rsidR="00993DFD" w:rsidRPr="005D1417" w:rsidRDefault="00993DFD" w:rsidP="00880612">
            <w:pPr>
              <w:spacing w:after="0" w:line="240" w:lineRule="auto"/>
              <w:jc w:val="center"/>
              <w:rPr>
                <w:rFonts w:ascii="Times New Roman" w:hAnsi="Times New Roman"/>
                <w:sz w:val="20"/>
                <w:szCs w:val="20"/>
              </w:rPr>
            </w:pPr>
            <w:r w:rsidRPr="005D1417">
              <w:rPr>
                <w:rFonts w:ascii="Times New Roman" w:hAnsi="Times New Roman"/>
                <w:sz w:val="20"/>
                <w:szCs w:val="20"/>
              </w:rPr>
              <w:t>Наименование</w:t>
            </w:r>
          </w:p>
        </w:tc>
        <w:tc>
          <w:tcPr>
            <w:tcW w:w="773" w:type="pct"/>
          </w:tcPr>
          <w:p w:rsidR="00993DFD" w:rsidRPr="005D1417" w:rsidRDefault="00993DFD" w:rsidP="00880612">
            <w:pPr>
              <w:spacing w:after="0" w:line="240" w:lineRule="auto"/>
              <w:jc w:val="center"/>
              <w:rPr>
                <w:rFonts w:ascii="Times New Roman" w:hAnsi="Times New Roman"/>
                <w:sz w:val="20"/>
                <w:szCs w:val="20"/>
              </w:rPr>
            </w:pPr>
            <w:r>
              <w:rPr>
                <w:rFonts w:ascii="Times New Roman" w:hAnsi="Times New Roman"/>
                <w:sz w:val="20"/>
                <w:szCs w:val="20"/>
              </w:rPr>
              <w:t>Количество экземпляров в библиотеке</w:t>
            </w:r>
          </w:p>
        </w:tc>
      </w:tr>
      <w:tr w:rsidR="00993DFD" w:rsidRPr="005D1417" w:rsidTr="00880612">
        <w:tc>
          <w:tcPr>
            <w:tcW w:w="249" w:type="pct"/>
            <w:gridSpan w:val="2"/>
          </w:tcPr>
          <w:p w:rsidR="00993DFD" w:rsidRPr="005D1417" w:rsidRDefault="00993DFD" w:rsidP="00993DFD">
            <w:pPr>
              <w:pStyle w:val="a"/>
              <w:numPr>
                <w:ilvl w:val="0"/>
                <w:numId w:val="11"/>
              </w:numPr>
              <w:ind w:left="0" w:firstLine="0"/>
              <w:contextualSpacing w:val="0"/>
              <w:rPr>
                <w:sz w:val="20"/>
                <w:szCs w:val="20"/>
              </w:rPr>
            </w:pPr>
          </w:p>
        </w:tc>
        <w:tc>
          <w:tcPr>
            <w:tcW w:w="3978" w:type="pct"/>
          </w:tcPr>
          <w:p w:rsidR="00993DFD" w:rsidRPr="005D1417" w:rsidRDefault="00993DFD" w:rsidP="00880612">
            <w:pPr>
              <w:autoSpaceDE w:val="0"/>
              <w:autoSpaceDN w:val="0"/>
              <w:adjustRightInd w:val="0"/>
              <w:spacing w:after="0" w:line="240" w:lineRule="auto"/>
              <w:rPr>
                <w:rFonts w:ascii="Times New Roman" w:hAnsi="Times New Roman"/>
                <w:color w:val="000000"/>
                <w:sz w:val="20"/>
                <w:szCs w:val="20"/>
              </w:rPr>
            </w:pPr>
            <w:r w:rsidRPr="0060582D">
              <w:rPr>
                <w:rFonts w:ascii="Times New Roman" w:hAnsi="Times New Roman"/>
                <w:color w:val="000000"/>
                <w:sz w:val="20"/>
                <w:szCs w:val="20"/>
              </w:rPr>
              <w:t>Дедов И.В. и др.</w:t>
            </w:r>
            <w:r w:rsidRPr="00773DD9">
              <w:rPr>
                <w:rFonts w:ascii="Times New Roman" w:hAnsi="Times New Roman"/>
                <w:color w:val="000000"/>
                <w:sz w:val="20"/>
                <w:szCs w:val="20"/>
              </w:rPr>
              <w:t xml:space="preserve"> </w:t>
            </w:r>
            <w:r w:rsidRPr="0060582D">
              <w:rPr>
                <w:rFonts w:ascii="Times New Roman" w:hAnsi="Times New Roman"/>
                <w:color w:val="000000"/>
                <w:sz w:val="20"/>
                <w:szCs w:val="20"/>
              </w:rPr>
              <w:t xml:space="preserve">Эндокринология: Учебник для студентов </w:t>
            </w:r>
            <w:r>
              <w:rPr>
                <w:rFonts w:ascii="Times New Roman" w:hAnsi="Times New Roman"/>
                <w:color w:val="000000"/>
                <w:sz w:val="20"/>
                <w:szCs w:val="20"/>
              </w:rPr>
              <w:t xml:space="preserve">мед. вузов </w:t>
            </w:r>
            <w:r w:rsidRPr="0060582D">
              <w:rPr>
                <w:rFonts w:ascii="Times New Roman" w:hAnsi="Times New Roman"/>
                <w:color w:val="000000"/>
                <w:sz w:val="20"/>
                <w:szCs w:val="20"/>
              </w:rPr>
              <w:t>/Мельниченко Г.А., Фадеев В.</w:t>
            </w:r>
            <w:r>
              <w:rPr>
                <w:rFonts w:ascii="Times New Roman" w:hAnsi="Times New Roman"/>
                <w:color w:val="000000"/>
                <w:sz w:val="20"/>
                <w:szCs w:val="20"/>
              </w:rPr>
              <w:t>В. -2 изд., перераб. и доп.-М.: ГЭОТАР-Медиа, 2014</w:t>
            </w:r>
            <w:r w:rsidRPr="0060582D">
              <w:rPr>
                <w:rFonts w:ascii="Times New Roman" w:hAnsi="Times New Roman"/>
                <w:color w:val="000000"/>
                <w:sz w:val="20"/>
                <w:szCs w:val="20"/>
              </w:rPr>
              <w:t>-432 с.: ил.</w:t>
            </w:r>
          </w:p>
        </w:tc>
        <w:tc>
          <w:tcPr>
            <w:tcW w:w="773" w:type="pct"/>
          </w:tcPr>
          <w:p w:rsidR="00993DFD" w:rsidRPr="0060582D" w:rsidRDefault="00993DFD" w:rsidP="0088061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75</w:t>
            </w:r>
          </w:p>
        </w:tc>
      </w:tr>
      <w:tr w:rsidR="00993DFD" w:rsidRPr="005D1417" w:rsidTr="00880612">
        <w:tc>
          <w:tcPr>
            <w:tcW w:w="249" w:type="pct"/>
            <w:gridSpan w:val="2"/>
          </w:tcPr>
          <w:p w:rsidR="00993DFD" w:rsidRPr="005D1417" w:rsidRDefault="00993DFD" w:rsidP="00993DFD">
            <w:pPr>
              <w:pStyle w:val="a"/>
              <w:numPr>
                <w:ilvl w:val="0"/>
                <w:numId w:val="11"/>
              </w:numPr>
              <w:ind w:left="0" w:firstLine="0"/>
              <w:contextualSpacing w:val="0"/>
              <w:rPr>
                <w:sz w:val="20"/>
                <w:szCs w:val="20"/>
              </w:rPr>
            </w:pPr>
          </w:p>
        </w:tc>
        <w:tc>
          <w:tcPr>
            <w:tcW w:w="3978" w:type="pct"/>
          </w:tcPr>
          <w:p w:rsidR="00993DFD" w:rsidRPr="005D1417" w:rsidRDefault="00993DFD" w:rsidP="00880612">
            <w:pPr>
              <w:autoSpaceDE w:val="0"/>
              <w:autoSpaceDN w:val="0"/>
              <w:adjustRightInd w:val="0"/>
              <w:spacing w:after="0" w:line="240" w:lineRule="auto"/>
              <w:rPr>
                <w:rFonts w:ascii="Times New Roman" w:hAnsi="Times New Roman"/>
                <w:color w:val="000000"/>
                <w:sz w:val="20"/>
                <w:szCs w:val="20"/>
              </w:rPr>
            </w:pPr>
            <w:r w:rsidRPr="0060582D">
              <w:rPr>
                <w:rFonts w:ascii="Times New Roman" w:hAnsi="Times New Roman"/>
                <w:color w:val="000000"/>
                <w:sz w:val="20"/>
                <w:szCs w:val="20"/>
              </w:rPr>
              <w:t>Наглядная эндокринология: пер. с ан</w:t>
            </w:r>
            <w:r>
              <w:rPr>
                <w:rFonts w:ascii="Times New Roman" w:hAnsi="Times New Roman"/>
                <w:color w:val="000000"/>
                <w:sz w:val="20"/>
                <w:szCs w:val="20"/>
              </w:rPr>
              <w:t xml:space="preserve">гл. /Под ред. Г.А. Мельниченко - </w:t>
            </w:r>
            <w:r w:rsidRPr="0060582D">
              <w:rPr>
                <w:rFonts w:ascii="Times New Roman" w:hAnsi="Times New Roman"/>
                <w:color w:val="000000"/>
                <w:sz w:val="20"/>
                <w:szCs w:val="20"/>
              </w:rPr>
              <w:t>2-е изд.-М.: ГЭОТАР-Медиа, 2008.-120 с.: ил.</w:t>
            </w:r>
          </w:p>
        </w:tc>
        <w:tc>
          <w:tcPr>
            <w:tcW w:w="773" w:type="pct"/>
          </w:tcPr>
          <w:p w:rsidR="00993DFD" w:rsidRPr="0060582D" w:rsidRDefault="00993DFD" w:rsidP="0088061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35</w:t>
            </w:r>
          </w:p>
        </w:tc>
      </w:tr>
      <w:tr w:rsidR="00993DFD" w:rsidRPr="005D1417" w:rsidTr="00880612">
        <w:tc>
          <w:tcPr>
            <w:tcW w:w="249" w:type="pct"/>
            <w:gridSpan w:val="2"/>
          </w:tcPr>
          <w:p w:rsidR="00993DFD" w:rsidRPr="005D1417" w:rsidRDefault="00993DFD" w:rsidP="00993DFD">
            <w:pPr>
              <w:pStyle w:val="a"/>
              <w:numPr>
                <w:ilvl w:val="0"/>
                <w:numId w:val="11"/>
              </w:numPr>
              <w:ind w:left="0" w:firstLine="0"/>
              <w:contextualSpacing w:val="0"/>
              <w:rPr>
                <w:sz w:val="20"/>
                <w:szCs w:val="20"/>
              </w:rPr>
            </w:pPr>
          </w:p>
        </w:tc>
        <w:tc>
          <w:tcPr>
            <w:tcW w:w="3978" w:type="pct"/>
          </w:tcPr>
          <w:p w:rsidR="00993DFD" w:rsidRPr="005D1417" w:rsidRDefault="00993DFD" w:rsidP="0088061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Мкртумян А.М., Нелаева А.А. </w:t>
            </w:r>
            <w:r w:rsidRPr="0060582D">
              <w:rPr>
                <w:rFonts w:ascii="Times New Roman" w:hAnsi="Times New Roman"/>
                <w:color w:val="000000"/>
                <w:sz w:val="20"/>
                <w:szCs w:val="20"/>
              </w:rPr>
              <w:t>Неотложная энд</w:t>
            </w:r>
            <w:r>
              <w:rPr>
                <w:rFonts w:ascii="Times New Roman" w:hAnsi="Times New Roman"/>
                <w:color w:val="000000"/>
                <w:sz w:val="20"/>
                <w:szCs w:val="20"/>
              </w:rPr>
              <w:t xml:space="preserve">окринология –  </w:t>
            </w:r>
            <w:r w:rsidRPr="0060582D">
              <w:rPr>
                <w:rFonts w:ascii="Times New Roman" w:hAnsi="Times New Roman"/>
                <w:color w:val="000000"/>
                <w:sz w:val="20"/>
                <w:szCs w:val="20"/>
              </w:rPr>
              <w:t xml:space="preserve">М.: ГЭОТАР – Медиа, 2008. – 128 с.: ил. </w:t>
            </w:r>
            <w:r>
              <w:rPr>
                <w:rFonts w:ascii="Times New Roman" w:hAnsi="Times New Roman"/>
                <w:color w:val="000000"/>
                <w:sz w:val="20"/>
                <w:szCs w:val="20"/>
              </w:rPr>
              <w:t>– (Актуальные вопросы медицины)</w:t>
            </w:r>
          </w:p>
        </w:tc>
        <w:tc>
          <w:tcPr>
            <w:tcW w:w="773" w:type="pct"/>
          </w:tcPr>
          <w:p w:rsidR="00993DFD" w:rsidRDefault="00993DFD" w:rsidP="0088061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40</w:t>
            </w:r>
          </w:p>
        </w:tc>
      </w:tr>
      <w:tr w:rsidR="00993DFD" w:rsidRPr="005D1417" w:rsidTr="00880612">
        <w:tc>
          <w:tcPr>
            <w:tcW w:w="249" w:type="pct"/>
            <w:gridSpan w:val="2"/>
          </w:tcPr>
          <w:p w:rsidR="00993DFD" w:rsidRPr="005D1417" w:rsidRDefault="00993DFD" w:rsidP="00993DFD">
            <w:pPr>
              <w:pStyle w:val="a"/>
              <w:numPr>
                <w:ilvl w:val="0"/>
                <w:numId w:val="11"/>
              </w:numPr>
              <w:ind w:left="0" w:firstLine="0"/>
              <w:contextualSpacing w:val="0"/>
              <w:rPr>
                <w:sz w:val="20"/>
                <w:szCs w:val="20"/>
              </w:rPr>
            </w:pPr>
          </w:p>
        </w:tc>
        <w:tc>
          <w:tcPr>
            <w:tcW w:w="3978" w:type="pct"/>
          </w:tcPr>
          <w:p w:rsidR="00993DFD" w:rsidRPr="005D1417" w:rsidRDefault="00993DFD" w:rsidP="0088061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Мкртумян А.М. </w:t>
            </w:r>
            <w:r w:rsidRPr="0060582D">
              <w:rPr>
                <w:rFonts w:ascii="Times New Roman" w:hAnsi="Times New Roman"/>
                <w:color w:val="000000"/>
                <w:sz w:val="20"/>
                <w:szCs w:val="20"/>
              </w:rPr>
              <w:t>Инс</w:t>
            </w:r>
            <w:r>
              <w:rPr>
                <w:rFonts w:ascii="Times New Roman" w:hAnsi="Times New Roman"/>
                <w:color w:val="000000"/>
                <w:sz w:val="20"/>
                <w:szCs w:val="20"/>
              </w:rPr>
              <w:t xml:space="preserve">улин в норме и при патологии –  </w:t>
            </w:r>
            <w:r w:rsidRPr="0060582D">
              <w:rPr>
                <w:rFonts w:ascii="Times New Roman" w:hAnsi="Times New Roman"/>
                <w:color w:val="000000"/>
                <w:sz w:val="20"/>
                <w:szCs w:val="20"/>
              </w:rPr>
              <w:t xml:space="preserve">М.: ГЭОТАР, 2008. – 60 с.: ил. </w:t>
            </w:r>
            <w:r>
              <w:rPr>
                <w:rFonts w:ascii="Times New Roman" w:hAnsi="Times New Roman"/>
                <w:color w:val="000000"/>
                <w:sz w:val="20"/>
                <w:szCs w:val="20"/>
              </w:rPr>
              <w:t>– (Актуальные вопросы медицины)</w:t>
            </w:r>
          </w:p>
        </w:tc>
        <w:tc>
          <w:tcPr>
            <w:tcW w:w="773" w:type="pct"/>
          </w:tcPr>
          <w:p w:rsidR="00993DFD" w:rsidRDefault="00993DFD" w:rsidP="0088061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100</w:t>
            </w:r>
          </w:p>
        </w:tc>
      </w:tr>
      <w:tr w:rsidR="00993DFD" w:rsidRPr="005D1417" w:rsidTr="00880612">
        <w:tc>
          <w:tcPr>
            <w:tcW w:w="249" w:type="pct"/>
            <w:gridSpan w:val="2"/>
          </w:tcPr>
          <w:p w:rsidR="00993DFD" w:rsidRPr="005D1417" w:rsidRDefault="00993DFD" w:rsidP="00880612">
            <w:pPr>
              <w:pStyle w:val="a"/>
              <w:numPr>
                <w:ilvl w:val="0"/>
                <w:numId w:val="0"/>
              </w:numPr>
              <w:contextualSpacing w:val="0"/>
              <w:rPr>
                <w:sz w:val="20"/>
                <w:szCs w:val="20"/>
              </w:rPr>
            </w:pPr>
            <w:r>
              <w:rPr>
                <w:sz w:val="20"/>
                <w:szCs w:val="20"/>
              </w:rPr>
              <w:t>5.</w:t>
            </w:r>
          </w:p>
        </w:tc>
        <w:tc>
          <w:tcPr>
            <w:tcW w:w="3978" w:type="pct"/>
          </w:tcPr>
          <w:p w:rsidR="00993DFD" w:rsidRPr="005D1417" w:rsidRDefault="00993DFD" w:rsidP="00880612">
            <w:pPr>
              <w:autoSpaceDE w:val="0"/>
              <w:autoSpaceDN w:val="0"/>
              <w:adjustRightInd w:val="0"/>
              <w:spacing w:after="0" w:line="240" w:lineRule="auto"/>
              <w:rPr>
                <w:rFonts w:ascii="Times New Roman" w:hAnsi="Times New Roman"/>
                <w:color w:val="000000"/>
                <w:sz w:val="20"/>
                <w:szCs w:val="20"/>
              </w:rPr>
            </w:pPr>
            <w:r w:rsidRPr="0060582D">
              <w:rPr>
                <w:rFonts w:ascii="Times New Roman" w:hAnsi="Times New Roman"/>
                <w:color w:val="000000"/>
                <w:sz w:val="20"/>
                <w:szCs w:val="20"/>
              </w:rPr>
              <w:t>Клиническая эндокринология: Руководство /Н.Т</w:t>
            </w:r>
            <w:r>
              <w:rPr>
                <w:rFonts w:ascii="Times New Roman" w:hAnsi="Times New Roman"/>
                <w:color w:val="000000"/>
                <w:sz w:val="20"/>
                <w:szCs w:val="20"/>
              </w:rPr>
              <w:t xml:space="preserve">. Старкова и др.: Под ред. Н.Т. </w:t>
            </w:r>
            <w:r w:rsidRPr="0060582D">
              <w:rPr>
                <w:rFonts w:ascii="Times New Roman" w:hAnsi="Times New Roman"/>
                <w:color w:val="000000"/>
                <w:sz w:val="20"/>
                <w:szCs w:val="20"/>
              </w:rPr>
              <w:t>Старковой – 3-е изд., перераб. и доб. – СПб И др.: Питер, 2002. – 566 с.: ил.</w:t>
            </w:r>
          </w:p>
        </w:tc>
        <w:tc>
          <w:tcPr>
            <w:tcW w:w="773" w:type="pct"/>
          </w:tcPr>
          <w:p w:rsidR="00993DFD" w:rsidRPr="0060582D" w:rsidRDefault="00993DFD" w:rsidP="0088061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50</w:t>
            </w:r>
          </w:p>
        </w:tc>
      </w:tr>
      <w:tr w:rsidR="00993DFD" w:rsidRPr="005D1417" w:rsidTr="00880612">
        <w:tc>
          <w:tcPr>
            <w:tcW w:w="249" w:type="pct"/>
            <w:gridSpan w:val="2"/>
          </w:tcPr>
          <w:p w:rsidR="00993DFD" w:rsidRPr="005D1417" w:rsidRDefault="00993DFD" w:rsidP="00880612">
            <w:pPr>
              <w:pStyle w:val="a"/>
              <w:numPr>
                <w:ilvl w:val="0"/>
                <w:numId w:val="0"/>
              </w:numPr>
              <w:contextualSpacing w:val="0"/>
              <w:rPr>
                <w:sz w:val="20"/>
                <w:szCs w:val="20"/>
              </w:rPr>
            </w:pPr>
            <w:r>
              <w:rPr>
                <w:sz w:val="20"/>
                <w:szCs w:val="20"/>
              </w:rPr>
              <w:t>6.</w:t>
            </w:r>
          </w:p>
        </w:tc>
        <w:tc>
          <w:tcPr>
            <w:tcW w:w="3978" w:type="pct"/>
          </w:tcPr>
          <w:p w:rsidR="00993DFD" w:rsidRPr="005D1417" w:rsidRDefault="00993DFD" w:rsidP="00880612">
            <w:pPr>
              <w:autoSpaceDE w:val="0"/>
              <w:autoSpaceDN w:val="0"/>
              <w:adjustRightInd w:val="0"/>
              <w:spacing w:after="0" w:line="240" w:lineRule="auto"/>
              <w:rPr>
                <w:rFonts w:ascii="Times New Roman" w:hAnsi="Times New Roman"/>
                <w:color w:val="000000"/>
                <w:sz w:val="20"/>
                <w:szCs w:val="20"/>
              </w:rPr>
            </w:pPr>
            <w:r w:rsidRPr="0060582D">
              <w:rPr>
                <w:rFonts w:ascii="Times New Roman" w:hAnsi="Times New Roman"/>
                <w:color w:val="000000"/>
                <w:sz w:val="20"/>
                <w:szCs w:val="20"/>
              </w:rPr>
              <w:t>Рациональная фармакотерапия заболеваний эндокринной системы и нарушений обмена веществ. Под редакцией И.И.Дедова, Г.А.Мел</w:t>
            </w:r>
            <w:r>
              <w:rPr>
                <w:rFonts w:ascii="Times New Roman" w:hAnsi="Times New Roman"/>
                <w:color w:val="000000"/>
                <w:sz w:val="20"/>
                <w:szCs w:val="20"/>
              </w:rPr>
              <w:t>ьниченко. Литтерра, Москва, 2013</w:t>
            </w:r>
            <w:r w:rsidRPr="0060582D">
              <w:rPr>
                <w:rFonts w:ascii="Times New Roman" w:hAnsi="Times New Roman"/>
                <w:color w:val="000000"/>
                <w:sz w:val="20"/>
                <w:szCs w:val="20"/>
              </w:rPr>
              <w:t>.</w:t>
            </w:r>
          </w:p>
        </w:tc>
        <w:tc>
          <w:tcPr>
            <w:tcW w:w="773" w:type="pct"/>
          </w:tcPr>
          <w:p w:rsidR="00993DFD" w:rsidRPr="0060582D" w:rsidRDefault="00993DFD" w:rsidP="0088061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p>
        </w:tc>
      </w:tr>
      <w:tr w:rsidR="00993DFD" w:rsidRPr="005D1417" w:rsidTr="00880612">
        <w:tc>
          <w:tcPr>
            <w:tcW w:w="249" w:type="pct"/>
            <w:gridSpan w:val="2"/>
          </w:tcPr>
          <w:p w:rsidR="00993DFD" w:rsidRPr="005D1417" w:rsidRDefault="00993DFD" w:rsidP="00880612">
            <w:pPr>
              <w:pStyle w:val="a"/>
              <w:numPr>
                <w:ilvl w:val="0"/>
                <w:numId w:val="0"/>
              </w:numPr>
              <w:contextualSpacing w:val="0"/>
              <w:rPr>
                <w:sz w:val="20"/>
                <w:szCs w:val="20"/>
              </w:rPr>
            </w:pPr>
            <w:r>
              <w:rPr>
                <w:sz w:val="20"/>
                <w:szCs w:val="20"/>
              </w:rPr>
              <w:t>7.</w:t>
            </w:r>
          </w:p>
        </w:tc>
        <w:tc>
          <w:tcPr>
            <w:tcW w:w="3978" w:type="pct"/>
          </w:tcPr>
          <w:p w:rsidR="00993DFD" w:rsidRPr="005D1417" w:rsidRDefault="00993DFD" w:rsidP="00880612">
            <w:pPr>
              <w:autoSpaceDE w:val="0"/>
              <w:autoSpaceDN w:val="0"/>
              <w:adjustRightInd w:val="0"/>
              <w:spacing w:after="0" w:line="240" w:lineRule="auto"/>
              <w:rPr>
                <w:rFonts w:ascii="Times New Roman" w:hAnsi="Times New Roman"/>
                <w:color w:val="000000"/>
                <w:sz w:val="20"/>
                <w:szCs w:val="20"/>
              </w:rPr>
            </w:pPr>
            <w:r w:rsidRPr="0060582D">
              <w:rPr>
                <w:rFonts w:ascii="Times New Roman" w:hAnsi="Times New Roman"/>
                <w:color w:val="000000"/>
                <w:sz w:val="20"/>
                <w:szCs w:val="20"/>
              </w:rPr>
              <w:t>Национальное руководство по эндокринологии п</w:t>
            </w:r>
            <w:r>
              <w:rPr>
                <w:rFonts w:ascii="Times New Roman" w:hAnsi="Times New Roman"/>
                <w:color w:val="000000"/>
                <w:sz w:val="20"/>
                <w:szCs w:val="20"/>
              </w:rPr>
              <w:t>од ред. Дедова И.И., Москва 2013</w:t>
            </w:r>
            <w:r w:rsidRPr="0060582D">
              <w:rPr>
                <w:rFonts w:ascii="Times New Roman" w:hAnsi="Times New Roman"/>
                <w:color w:val="000000"/>
                <w:sz w:val="20"/>
                <w:szCs w:val="20"/>
              </w:rPr>
              <w:t>.</w:t>
            </w:r>
          </w:p>
        </w:tc>
        <w:tc>
          <w:tcPr>
            <w:tcW w:w="773" w:type="pct"/>
          </w:tcPr>
          <w:p w:rsidR="00993DFD" w:rsidRPr="0060582D" w:rsidRDefault="00993DFD" w:rsidP="0088061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p>
        </w:tc>
      </w:tr>
      <w:tr w:rsidR="00993DFD" w:rsidRPr="005D1417" w:rsidTr="00880612">
        <w:tc>
          <w:tcPr>
            <w:tcW w:w="249" w:type="pct"/>
            <w:gridSpan w:val="2"/>
          </w:tcPr>
          <w:p w:rsidR="00993DFD" w:rsidRPr="005D1417" w:rsidRDefault="00993DFD" w:rsidP="00880612">
            <w:pPr>
              <w:pStyle w:val="a"/>
              <w:numPr>
                <w:ilvl w:val="0"/>
                <w:numId w:val="0"/>
              </w:numPr>
              <w:contextualSpacing w:val="0"/>
              <w:rPr>
                <w:sz w:val="20"/>
                <w:szCs w:val="20"/>
              </w:rPr>
            </w:pPr>
            <w:r>
              <w:rPr>
                <w:sz w:val="20"/>
                <w:szCs w:val="20"/>
              </w:rPr>
              <w:t>8.</w:t>
            </w:r>
          </w:p>
        </w:tc>
        <w:tc>
          <w:tcPr>
            <w:tcW w:w="3978" w:type="pct"/>
          </w:tcPr>
          <w:p w:rsidR="00993DFD" w:rsidRPr="005D1417" w:rsidRDefault="00993DFD" w:rsidP="00880612">
            <w:pPr>
              <w:autoSpaceDE w:val="0"/>
              <w:autoSpaceDN w:val="0"/>
              <w:adjustRightInd w:val="0"/>
              <w:spacing w:after="0" w:line="240" w:lineRule="auto"/>
              <w:rPr>
                <w:rFonts w:ascii="Times New Roman" w:hAnsi="Times New Roman"/>
                <w:color w:val="000000"/>
                <w:sz w:val="20"/>
                <w:szCs w:val="20"/>
              </w:rPr>
            </w:pPr>
            <w:r w:rsidRPr="0060582D">
              <w:rPr>
                <w:rFonts w:ascii="Times New Roman" w:hAnsi="Times New Roman"/>
                <w:color w:val="000000"/>
                <w:sz w:val="20"/>
                <w:szCs w:val="20"/>
              </w:rPr>
              <w:t xml:space="preserve">Потемкин В.В., Старостина Е.Г.”Руководство по неотложной </w:t>
            </w:r>
            <w:r>
              <w:rPr>
                <w:rFonts w:ascii="Times New Roman" w:hAnsi="Times New Roman"/>
                <w:color w:val="000000"/>
                <w:sz w:val="20"/>
                <w:szCs w:val="20"/>
              </w:rPr>
              <w:t xml:space="preserve">эндокринологии для врачей” МИА, </w:t>
            </w:r>
            <w:r w:rsidRPr="0060582D">
              <w:rPr>
                <w:rFonts w:ascii="Times New Roman" w:hAnsi="Times New Roman"/>
                <w:color w:val="000000"/>
                <w:sz w:val="20"/>
                <w:szCs w:val="20"/>
              </w:rPr>
              <w:t>2008.</w:t>
            </w:r>
          </w:p>
        </w:tc>
        <w:tc>
          <w:tcPr>
            <w:tcW w:w="773" w:type="pct"/>
          </w:tcPr>
          <w:p w:rsidR="00993DFD" w:rsidRPr="0060582D" w:rsidRDefault="00993DFD" w:rsidP="0088061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tc>
      </w:tr>
      <w:tr w:rsidR="00993DFD" w:rsidRPr="005D1417" w:rsidTr="00880612">
        <w:tc>
          <w:tcPr>
            <w:tcW w:w="249" w:type="pct"/>
            <w:gridSpan w:val="2"/>
          </w:tcPr>
          <w:p w:rsidR="00993DFD" w:rsidRPr="005D1417" w:rsidRDefault="00993DFD" w:rsidP="00880612">
            <w:pPr>
              <w:pStyle w:val="a"/>
              <w:numPr>
                <w:ilvl w:val="0"/>
                <w:numId w:val="0"/>
              </w:numPr>
              <w:contextualSpacing w:val="0"/>
              <w:rPr>
                <w:sz w:val="20"/>
                <w:szCs w:val="20"/>
              </w:rPr>
            </w:pPr>
            <w:r>
              <w:rPr>
                <w:sz w:val="20"/>
                <w:szCs w:val="20"/>
              </w:rPr>
              <w:t>9.</w:t>
            </w:r>
          </w:p>
        </w:tc>
        <w:tc>
          <w:tcPr>
            <w:tcW w:w="3978" w:type="pct"/>
          </w:tcPr>
          <w:p w:rsidR="00993DFD" w:rsidRPr="005D1417" w:rsidRDefault="00993DFD" w:rsidP="00880612">
            <w:pPr>
              <w:autoSpaceDE w:val="0"/>
              <w:autoSpaceDN w:val="0"/>
              <w:adjustRightInd w:val="0"/>
              <w:spacing w:after="0" w:line="240" w:lineRule="auto"/>
              <w:rPr>
                <w:rFonts w:ascii="Times New Roman" w:hAnsi="Times New Roman"/>
                <w:color w:val="000000"/>
                <w:sz w:val="20"/>
                <w:szCs w:val="20"/>
              </w:rPr>
            </w:pPr>
            <w:r w:rsidRPr="0060582D">
              <w:rPr>
                <w:rFonts w:ascii="Times New Roman" w:hAnsi="Times New Roman"/>
                <w:color w:val="000000"/>
                <w:sz w:val="20"/>
                <w:szCs w:val="20"/>
              </w:rPr>
              <w:t>Балаболкин М.И., Клебанова Е.М., Креминская В.М. Дифференциальная диагностика и лечение эндокринных заболеваний (р</w:t>
            </w:r>
            <w:r>
              <w:rPr>
                <w:rFonts w:ascii="Times New Roman" w:hAnsi="Times New Roman"/>
                <w:color w:val="000000"/>
                <w:sz w:val="20"/>
                <w:szCs w:val="20"/>
              </w:rPr>
              <w:t>уководство). М. «Медицина», 2008</w:t>
            </w:r>
            <w:r w:rsidRPr="0060582D">
              <w:rPr>
                <w:rFonts w:ascii="Times New Roman" w:hAnsi="Times New Roman"/>
                <w:color w:val="000000"/>
                <w:sz w:val="20"/>
                <w:szCs w:val="20"/>
              </w:rPr>
              <w:t>.</w:t>
            </w:r>
          </w:p>
        </w:tc>
        <w:tc>
          <w:tcPr>
            <w:tcW w:w="773" w:type="pct"/>
          </w:tcPr>
          <w:p w:rsidR="00993DFD" w:rsidRPr="0060582D" w:rsidRDefault="00993DFD" w:rsidP="0088061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p>
        </w:tc>
      </w:tr>
      <w:tr w:rsidR="00993DFD" w:rsidRPr="005D1417" w:rsidTr="00880612">
        <w:tc>
          <w:tcPr>
            <w:tcW w:w="249" w:type="pct"/>
            <w:gridSpan w:val="2"/>
          </w:tcPr>
          <w:p w:rsidR="00993DFD" w:rsidRPr="005D1417" w:rsidRDefault="00993DFD" w:rsidP="00880612">
            <w:pPr>
              <w:pStyle w:val="a"/>
              <w:numPr>
                <w:ilvl w:val="0"/>
                <w:numId w:val="0"/>
              </w:numPr>
              <w:contextualSpacing w:val="0"/>
              <w:rPr>
                <w:sz w:val="20"/>
                <w:szCs w:val="20"/>
              </w:rPr>
            </w:pPr>
            <w:r>
              <w:rPr>
                <w:sz w:val="20"/>
                <w:szCs w:val="20"/>
              </w:rPr>
              <w:t>10.</w:t>
            </w:r>
          </w:p>
        </w:tc>
        <w:tc>
          <w:tcPr>
            <w:tcW w:w="3978" w:type="pct"/>
          </w:tcPr>
          <w:p w:rsidR="00993DFD" w:rsidRPr="005D1417" w:rsidRDefault="00993DFD" w:rsidP="00880612">
            <w:pPr>
              <w:autoSpaceDE w:val="0"/>
              <w:autoSpaceDN w:val="0"/>
              <w:adjustRightInd w:val="0"/>
              <w:spacing w:after="0" w:line="240" w:lineRule="auto"/>
              <w:rPr>
                <w:rFonts w:ascii="Times New Roman" w:hAnsi="Times New Roman"/>
                <w:color w:val="000000"/>
                <w:sz w:val="20"/>
                <w:szCs w:val="20"/>
              </w:rPr>
            </w:pPr>
            <w:r w:rsidRPr="0060582D">
              <w:rPr>
                <w:rFonts w:ascii="Times New Roman" w:hAnsi="Times New Roman"/>
                <w:color w:val="000000"/>
                <w:sz w:val="20"/>
                <w:szCs w:val="20"/>
              </w:rPr>
              <w:t>Будневский А. В., Грекова Т. И., Бурлачук В. Т. Гипотиреоз и нетиреоидные заболевания. 2004., 169 стр.</w:t>
            </w:r>
          </w:p>
        </w:tc>
        <w:tc>
          <w:tcPr>
            <w:tcW w:w="773" w:type="pct"/>
          </w:tcPr>
          <w:p w:rsidR="00993DFD" w:rsidRPr="0060582D" w:rsidRDefault="00993DFD" w:rsidP="0088061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p>
        </w:tc>
      </w:tr>
      <w:tr w:rsidR="00993DFD" w:rsidRPr="005D1417" w:rsidTr="00880612">
        <w:tc>
          <w:tcPr>
            <w:tcW w:w="237" w:type="pct"/>
          </w:tcPr>
          <w:p w:rsidR="00993DFD" w:rsidRPr="005D1417" w:rsidRDefault="00993DFD" w:rsidP="00880612">
            <w:pPr>
              <w:pStyle w:val="a"/>
              <w:numPr>
                <w:ilvl w:val="0"/>
                <w:numId w:val="0"/>
              </w:numPr>
              <w:contextualSpacing w:val="0"/>
              <w:rPr>
                <w:sz w:val="20"/>
                <w:szCs w:val="20"/>
              </w:rPr>
            </w:pPr>
            <w:r>
              <w:rPr>
                <w:sz w:val="20"/>
                <w:szCs w:val="20"/>
              </w:rPr>
              <w:t>11.</w:t>
            </w:r>
          </w:p>
        </w:tc>
        <w:tc>
          <w:tcPr>
            <w:tcW w:w="3990" w:type="pct"/>
            <w:gridSpan w:val="2"/>
          </w:tcPr>
          <w:p w:rsidR="00993DFD" w:rsidRPr="005D1417" w:rsidRDefault="00993DFD" w:rsidP="00880612">
            <w:pPr>
              <w:autoSpaceDE w:val="0"/>
              <w:autoSpaceDN w:val="0"/>
              <w:adjustRightInd w:val="0"/>
              <w:spacing w:after="0" w:line="240" w:lineRule="auto"/>
              <w:rPr>
                <w:rFonts w:ascii="Times New Roman" w:hAnsi="Times New Roman"/>
                <w:color w:val="000000"/>
                <w:sz w:val="20"/>
                <w:szCs w:val="20"/>
              </w:rPr>
            </w:pPr>
            <w:r w:rsidRPr="0060582D">
              <w:rPr>
                <w:rFonts w:ascii="Times New Roman" w:hAnsi="Times New Roman"/>
                <w:color w:val="000000"/>
                <w:sz w:val="20"/>
                <w:szCs w:val="20"/>
              </w:rPr>
              <w:t xml:space="preserve">Постпрандиальная гликемия и сердечно-сосудистые заболевания у больных сахарным диабетом второго типа: метод. материалы: Учебное пособие /МГМСУ Министерства здравоохранения с соц. развития Рос. Федерации, Лечеб. фак., Каф. эндокринологии, Каф. Госпитальной терапии №1 /Сост.: Давыдова А.Л., </w:t>
            </w:r>
            <w:r>
              <w:rPr>
                <w:rFonts w:ascii="Times New Roman" w:hAnsi="Times New Roman"/>
                <w:color w:val="000000"/>
                <w:sz w:val="20"/>
                <w:szCs w:val="20"/>
              </w:rPr>
              <w:t>Гороховская Г.Н. – М.: Медп</w:t>
            </w:r>
            <w:r w:rsidRPr="0060582D">
              <w:rPr>
                <w:rFonts w:ascii="Times New Roman" w:hAnsi="Times New Roman"/>
                <w:color w:val="000000"/>
                <w:sz w:val="20"/>
                <w:szCs w:val="20"/>
              </w:rPr>
              <w:t>рактика – М. 2005. – 51 с.: ил.</w:t>
            </w:r>
          </w:p>
        </w:tc>
        <w:tc>
          <w:tcPr>
            <w:tcW w:w="773" w:type="pct"/>
          </w:tcPr>
          <w:p w:rsidR="00993DFD" w:rsidRPr="0060582D" w:rsidRDefault="00993DFD" w:rsidP="0088061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p>
        </w:tc>
      </w:tr>
      <w:tr w:rsidR="00993DFD" w:rsidRPr="005D1417" w:rsidTr="00880612">
        <w:tc>
          <w:tcPr>
            <w:tcW w:w="237" w:type="pct"/>
          </w:tcPr>
          <w:p w:rsidR="00993DFD" w:rsidRPr="005D1417" w:rsidRDefault="00993DFD" w:rsidP="00880612">
            <w:pPr>
              <w:pStyle w:val="a"/>
              <w:numPr>
                <w:ilvl w:val="0"/>
                <w:numId w:val="0"/>
              </w:numPr>
              <w:contextualSpacing w:val="0"/>
              <w:rPr>
                <w:sz w:val="20"/>
                <w:szCs w:val="20"/>
              </w:rPr>
            </w:pPr>
            <w:r>
              <w:rPr>
                <w:sz w:val="20"/>
                <w:szCs w:val="20"/>
              </w:rPr>
              <w:t>12.</w:t>
            </w:r>
          </w:p>
        </w:tc>
        <w:tc>
          <w:tcPr>
            <w:tcW w:w="3990" w:type="pct"/>
            <w:gridSpan w:val="2"/>
          </w:tcPr>
          <w:p w:rsidR="00993DFD" w:rsidRPr="005D1417" w:rsidRDefault="00993DFD" w:rsidP="00880612">
            <w:pPr>
              <w:rPr>
                <w:rFonts w:ascii="Times New Roman" w:hAnsi="Times New Roman"/>
                <w:color w:val="000000"/>
                <w:sz w:val="20"/>
                <w:szCs w:val="20"/>
              </w:rPr>
            </w:pPr>
            <w:r w:rsidRPr="0060582D">
              <w:rPr>
                <w:rFonts w:ascii="Times New Roman" w:hAnsi="Times New Roman"/>
                <w:color w:val="000000"/>
                <w:sz w:val="20"/>
                <w:szCs w:val="20"/>
              </w:rPr>
              <w:t xml:space="preserve">Диабетическая кардиальная нейропатия: Учебное пособие/ Сост. Гороховская Г.Н. и др. </w:t>
            </w:r>
            <w:r>
              <w:rPr>
                <w:rFonts w:ascii="Times New Roman" w:hAnsi="Times New Roman"/>
                <w:color w:val="000000"/>
                <w:sz w:val="20"/>
                <w:szCs w:val="20"/>
              </w:rPr>
              <w:t>– М.: МГМСУ, 2006. – 48 с.: ил</w:t>
            </w:r>
          </w:p>
        </w:tc>
        <w:tc>
          <w:tcPr>
            <w:tcW w:w="773" w:type="pct"/>
          </w:tcPr>
          <w:p w:rsidR="00993DFD" w:rsidRPr="0060582D" w:rsidRDefault="00993DFD" w:rsidP="00880612">
            <w:pPr>
              <w:rPr>
                <w:rFonts w:ascii="Times New Roman" w:hAnsi="Times New Roman"/>
                <w:color w:val="000000"/>
                <w:sz w:val="20"/>
                <w:szCs w:val="20"/>
              </w:rPr>
            </w:pPr>
            <w:r>
              <w:rPr>
                <w:rFonts w:ascii="Times New Roman" w:hAnsi="Times New Roman"/>
                <w:color w:val="000000"/>
                <w:sz w:val="20"/>
                <w:szCs w:val="20"/>
              </w:rPr>
              <w:t>5</w:t>
            </w:r>
          </w:p>
        </w:tc>
      </w:tr>
    </w:tbl>
    <w:p w:rsidR="000E292A" w:rsidRDefault="000E292A" w:rsidP="00993DFD">
      <w:pPr>
        <w:pStyle w:val="2"/>
      </w:pPr>
      <w:bookmarkStart w:id="8" w:name="_GoBack"/>
      <w:bookmarkStart w:id="9" w:name="_Toc421786367"/>
      <w:bookmarkEnd w:id="8"/>
      <w:r w:rsidRPr="00993DFD">
        <w:rPr>
          <w:sz w:val="24"/>
          <w:szCs w:val="24"/>
        </w:rPr>
        <w:t>Ресурсы информационно-телекоммуникационной сети «Интернет</w:t>
      </w:r>
      <w:r w:rsidRPr="00C758E1">
        <w: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4675"/>
        <w:gridCol w:w="4643"/>
      </w:tblGrid>
      <w:tr w:rsidR="00993DFD" w:rsidRPr="005D1417" w:rsidTr="00432A1F">
        <w:trPr>
          <w:trHeight w:val="253"/>
        </w:trPr>
        <w:tc>
          <w:tcPr>
            <w:tcW w:w="272" w:type="pct"/>
            <w:vMerge w:val="restart"/>
          </w:tcPr>
          <w:p w:rsidR="00993DFD" w:rsidRPr="005D1417" w:rsidRDefault="00993DFD" w:rsidP="00432A1F">
            <w:pPr>
              <w:spacing w:after="0" w:line="240" w:lineRule="auto"/>
              <w:jc w:val="center"/>
              <w:rPr>
                <w:rFonts w:ascii="Times New Roman" w:hAnsi="Times New Roman"/>
                <w:sz w:val="20"/>
                <w:szCs w:val="20"/>
              </w:rPr>
            </w:pPr>
            <w:r w:rsidRPr="005D1417">
              <w:rPr>
                <w:rFonts w:ascii="Times New Roman" w:hAnsi="Times New Roman"/>
                <w:sz w:val="20"/>
                <w:szCs w:val="20"/>
              </w:rPr>
              <w:t>№ п/п</w:t>
            </w:r>
          </w:p>
        </w:tc>
        <w:tc>
          <w:tcPr>
            <w:tcW w:w="2372" w:type="pct"/>
            <w:vMerge w:val="restart"/>
            <w:vAlign w:val="center"/>
          </w:tcPr>
          <w:p w:rsidR="00993DFD" w:rsidRPr="005D1417" w:rsidRDefault="00993DFD" w:rsidP="00432A1F">
            <w:pPr>
              <w:spacing w:after="0" w:line="240" w:lineRule="auto"/>
              <w:jc w:val="center"/>
              <w:rPr>
                <w:rFonts w:ascii="Times New Roman" w:hAnsi="Times New Roman"/>
                <w:sz w:val="20"/>
                <w:szCs w:val="20"/>
              </w:rPr>
            </w:pPr>
            <w:r w:rsidRPr="005D1417">
              <w:rPr>
                <w:rFonts w:ascii="Times New Roman" w:hAnsi="Times New Roman"/>
                <w:sz w:val="20"/>
                <w:szCs w:val="20"/>
              </w:rPr>
              <w:t>Наименование ресурса</w:t>
            </w:r>
          </w:p>
        </w:tc>
        <w:tc>
          <w:tcPr>
            <w:tcW w:w="2356" w:type="pct"/>
            <w:vMerge w:val="restart"/>
            <w:vAlign w:val="center"/>
          </w:tcPr>
          <w:p w:rsidR="00993DFD" w:rsidRPr="005D1417" w:rsidRDefault="00993DFD" w:rsidP="00432A1F">
            <w:pPr>
              <w:spacing w:after="0" w:line="240" w:lineRule="auto"/>
              <w:jc w:val="center"/>
              <w:rPr>
                <w:rFonts w:ascii="Times New Roman" w:hAnsi="Times New Roman"/>
                <w:sz w:val="20"/>
                <w:szCs w:val="20"/>
              </w:rPr>
            </w:pPr>
            <w:r w:rsidRPr="005D1417">
              <w:rPr>
                <w:rFonts w:ascii="Times New Roman" w:hAnsi="Times New Roman"/>
                <w:sz w:val="20"/>
                <w:szCs w:val="20"/>
              </w:rPr>
              <w:t>Адрес сайта</w:t>
            </w:r>
          </w:p>
        </w:tc>
      </w:tr>
      <w:tr w:rsidR="00993DFD" w:rsidRPr="005D1417" w:rsidTr="00432A1F">
        <w:trPr>
          <w:trHeight w:val="253"/>
        </w:trPr>
        <w:tc>
          <w:tcPr>
            <w:tcW w:w="272" w:type="pct"/>
            <w:vMerge/>
          </w:tcPr>
          <w:p w:rsidR="00993DFD" w:rsidRPr="005D1417" w:rsidRDefault="00993DFD" w:rsidP="00432A1F">
            <w:pPr>
              <w:spacing w:after="0" w:line="240" w:lineRule="auto"/>
              <w:jc w:val="center"/>
              <w:rPr>
                <w:rFonts w:ascii="Times New Roman" w:hAnsi="Times New Roman"/>
                <w:sz w:val="20"/>
                <w:szCs w:val="20"/>
              </w:rPr>
            </w:pPr>
          </w:p>
        </w:tc>
        <w:tc>
          <w:tcPr>
            <w:tcW w:w="2372" w:type="pct"/>
            <w:vMerge/>
          </w:tcPr>
          <w:p w:rsidR="00993DFD" w:rsidRPr="005D1417" w:rsidRDefault="00993DFD" w:rsidP="00432A1F">
            <w:pPr>
              <w:spacing w:after="0" w:line="240" w:lineRule="auto"/>
              <w:jc w:val="center"/>
              <w:rPr>
                <w:rFonts w:ascii="Times New Roman" w:hAnsi="Times New Roman"/>
                <w:sz w:val="20"/>
                <w:szCs w:val="20"/>
              </w:rPr>
            </w:pPr>
          </w:p>
        </w:tc>
        <w:tc>
          <w:tcPr>
            <w:tcW w:w="2356" w:type="pct"/>
            <w:vMerge/>
          </w:tcPr>
          <w:p w:rsidR="00993DFD" w:rsidRPr="005D1417" w:rsidRDefault="00993DFD" w:rsidP="00432A1F">
            <w:pPr>
              <w:spacing w:after="0" w:line="240" w:lineRule="auto"/>
              <w:jc w:val="center"/>
              <w:rPr>
                <w:rFonts w:ascii="Times New Roman" w:hAnsi="Times New Roman"/>
                <w:sz w:val="20"/>
                <w:szCs w:val="20"/>
              </w:rPr>
            </w:pPr>
          </w:p>
        </w:tc>
      </w:tr>
      <w:tr w:rsidR="00993DFD" w:rsidRPr="00913441" w:rsidTr="00432A1F">
        <w:tc>
          <w:tcPr>
            <w:tcW w:w="272" w:type="pct"/>
          </w:tcPr>
          <w:p w:rsidR="00993DFD" w:rsidRPr="005D1417" w:rsidRDefault="00993DFD" w:rsidP="00993DFD">
            <w:pPr>
              <w:pStyle w:val="a"/>
              <w:numPr>
                <w:ilvl w:val="0"/>
                <w:numId w:val="13"/>
              </w:numPr>
              <w:ind w:left="0" w:firstLine="0"/>
              <w:contextualSpacing w:val="0"/>
              <w:rPr>
                <w:sz w:val="20"/>
                <w:szCs w:val="20"/>
              </w:rPr>
            </w:pPr>
          </w:p>
        </w:tc>
        <w:tc>
          <w:tcPr>
            <w:tcW w:w="2372" w:type="pct"/>
          </w:tcPr>
          <w:p w:rsidR="00993DFD" w:rsidRPr="005D1417" w:rsidRDefault="00993DFD" w:rsidP="00432A1F">
            <w:pPr>
              <w:autoSpaceDE w:val="0"/>
              <w:autoSpaceDN w:val="0"/>
              <w:adjustRightInd w:val="0"/>
              <w:spacing w:after="0" w:line="240" w:lineRule="auto"/>
              <w:rPr>
                <w:rFonts w:ascii="Times New Roman" w:hAnsi="Times New Roman"/>
                <w:sz w:val="20"/>
                <w:szCs w:val="20"/>
              </w:rPr>
            </w:pPr>
            <w:r w:rsidRPr="00E0321F">
              <w:rPr>
                <w:rFonts w:ascii="Times New Roman" w:hAnsi="Times New Roman"/>
                <w:sz w:val="20"/>
                <w:szCs w:val="20"/>
              </w:rPr>
              <w:t>Национальный центр биотехнологической информации</w:t>
            </w:r>
          </w:p>
        </w:tc>
        <w:tc>
          <w:tcPr>
            <w:tcW w:w="2356" w:type="pct"/>
          </w:tcPr>
          <w:p w:rsidR="00993DFD" w:rsidRPr="00913441" w:rsidRDefault="00993DFD" w:rsidP="00432A1F">
            <w:pPr>
              <w:autoSpaceDE w:val="0"/>
              <w:autoSpaceDN w:val="0"/>
              <w:adjustRightInd w:val="0"/>
              <w:spacing w:after="0" w:line="240" w:lineRule="auto"/>
              <w:rPr>
                <w:rFonts w:ascii="Times New Roman" w:hAnsi="Times New Roman"/>
                <w:color w:val="548DD4" w:themeColor="text2" w:themeTint="99"/>
                <w:sz w:val="20"/>
                <w:szCs w:val="20"/>
                <w:u w:val="single"/>
              </w:rPr>
            </w:pPr>
            <w:r w:rsidRPr="00913441">
              <w:rPr>
                <w:rFonts w:ascii="Times New Roman" w:hAnsi="Times New Roman"/>
                <w:color w:val="548DD4" w:themeColor="text2" w:themeTint="99"/>
                <w:sz w:val="20"/>
                <w:szCs w:val="20"/>
                <w:u w:val="single"/>
              </w:rPr>
              <w:t>http://www.ncbi.nlm.nih.gov/</w:t>
            </w:r>
          </w:p>
        </w:tc>
      </w:tr>
      <w:tr w:rsidR="00993DFD" w:rsidRPr="00913441" w:rsidTr="00432A1F">
        <w:tc>
          <w:tcPr>
            <w:tcW w:w="272" w:type="pct"/>
          </w:tcPr>
          <w:p w:rsidR="00993DFD" w:rsidRPr="005D1417" w:rsidRDefault="00993DFD" w:rsidP="00993DFD">
            <w:pPr>
              <w:pStyle w:val="a"/>
              <w:numPr>
                <w:ilvl w:val="0"/>
                <w:numId w:val="13"/>
              </w:numPr>
              <w:ind w:left="0" w:firstLine="0"/>
              <w:contextualSpacing w:val="0"/>
              <w:rPr>
                <w:sz w:val="20"/>
                <w:szCs w:val="20"/>
              </w:rPr>
            </w:pPr>
          </w:p>
        </w:tc>
        <w:tc>
          <w:tcPr>
            <w:tcW w:w="2372" w:type="pct"/>
          </w:tcPr>
          <w:p w:rsidR="00993DFD" w:rsidRPr="00E0321F" w:rsidRDefault="00993DFD" w:rsidP="00432A1F">
            <w:pPr>
              <w:autoSpaceDE w:val="0"/>
              <w:autoSpaceDN w:val="0"/>
              <w:adjustRightInd w:val="0"/>
              <w:spacing w:after="0" w:line="240" w:lineRule="auto"/>
              <w:rPr>
                <w:rFonts w:ascii="Times New Roman" w:hAnsi="Times New Roman"/>
                <w:sz w:val="20"/>
                <w:szCs w:val="20"/>
              </w:rPr>
            </w:pPr>
            <w:r w:rsidRPr="00E0321F">
              <w:rPr>
                <w:rFonts w:ascii="Times New Roman" w:hAnsi="Times New Roman"/>
                <w:sz w:val="20"/>
                <w:szCs w:val="20"/>
              </w:rPr>
              <w:t>Эндокринологический научный центр</w:t>
            </w:r>
          </w:p>
          <w:p w:rsidR="00993DFD" w:rsidRPr="005D1417" w:rsidRDefault="00993DFD" w:rsidP="00432A1F">
            <w:pPr>
              <w:autoSpaceDE w:val="0"/>
              <w:autoSpaceDN w:val="0"/>
              <w:adjustRightInd w:val="0"/>
              <w:spacing w:after="0" w:line="240" w:lineRule="auto"/>
              <w:rPr>
                <w:rFonts w:ascii="Times New Roman" w:hAnsi="Times New Roman"/>
                <w:sz w:val="20"/>
                <w:szCs w:val="20"/>
              </w:rPr>
            </w:pPr>
            <w:r w:rsidRPr="00E0321F">
              <w:rPr>
                <w:rFonts w:ascii="Times New Roman" w:hAnsi="Times New Roman"/>
                <w:sz w:val="20"/>
                <w:szCs w:val="20"/>
              </w:rPr>
              <w:t>министерства здравоохранения российской федерации</w:t>
            </w:r>
            <w:r>
              <w:rPr>
                <w:rFonts w:ascii="Times New Roman" w:hAnsi="Times New Roman"/>
                <w:sz w:val="20"/>
                <w:szCs w:val="20"/>
              </w:rPr>
              <w:t>. Информация для специалистов</w:t>
            </w:r>
          </w:p>
        </w:tc>
        <w:tc>
          <w:tcPr>
            <w:tcW w:w="2356" w:type="pct"/>
          </w:tcPr>
          <w:p w:rsidR="00993DFD" w:rsidRPr="00913441" w:rsidRDefault="00993DFD" w:rsidP="00432A1F">
            <w:pPr>
              <w:autoSpaceDE w:val="0"/>
              <w:autoSpaceDN w:val="0"/>
              <w:adjustRightInd w:val="0"/>
              <w:spacing w:after="0" w:line="240" w:lineRule="auto"/>
              <w:rPr>
                <w:rFonts w:ascii="Times New Roman" w:hAnsi="Times New Roman"/>
                <w:color w:val="548DD4" w:themeColor="text2" w:themeTint="99"/>
                <w:sz w:val="20"/>
                <w:szCs w:val="20"/>
                <w:u w:val="single"/>
              </w:rPr>
            </w:pPr>
            <w:r w:rsidRPr="00913441">
              <w:rPr>
                <w:rFonts w:ascii="Times New Roman" w:hAnsi="Times New Roman"/>
                <w:color w:val="548DD4" w:themeColor="text2" w:themeTint="99"/>
                <w:sz w:val="20"/>
                <w:szCs w:val="20"/>
                <w:u w:val="single"/>
              </w:rPr>
              <w:t>http://www.endocrincentr.ru/about/info_for_spec/</w:t>
            </w:r>
          </w:p>
        </w:tc>
      </w:tr>
      <w:tr w:rsidR="00993DFD" w:rsidRPr="00913441" w:rsidTr="00432A1F">
        <w:tc>
          <w:tcPr>
            <w:tcW w:w="272" w:type="pct"/>
          </w:tcPr>
          <w:p w:rsidR="00993DFD" w:rsidRPr="005D1417" w:rsidRDefault="00993DFD" w:rsidP="00993DFD">
            <w:pPr>
              <w:pStyle w:val="a"/>
              <w:numPr>
                <w:ilvl w:val="0"/>
                <w:numId w:val="13"/>
              </w:numPr>
              <w:ind w:left="0" w:firstLine="0"/>
              <w:contextualSpacing w:val="0"/>
              <w:rPr>
                <w:sz w:val="20"/>
                <w:szCs w:val="20"/>
              </w:rPr>
            </w:pPr>
          </w:p>
        </w:tc>
        <w:tc>
          <w:tcPr>
            <w:tcW w:w="2372" w:type="pct"/>
          </w:tcPr>
          <w:p w:rsidR="00993DFD" w:rsidRPr="005D1417" w:rsidRDefault="00993DFD" w:rsidP="00432A1F">
            <w:pPr>
              <w:autoSpaceDE w:val="0"/>
              <w:autoSpaceDN w:val="0"/>
              <w:adjustRightInd w:val="0"/>
              <w:spacing w:after="0" w:line="240" w:lineRule="auto"/>
              <w:rPr>
                <w:rFonts w:ascii="Times New Roman" w:hAnsi="Times New Roman"/>
                <w:sz w:val="20"/>
                <w:szCs w:val="20"/>
              </w:rPr>
            </w:pPr>
            <w:r w:rsidRPr="00E0321F">
              <w:rPr>
                <w:rFonts w:ascii="Times New Roman" w:hAnsi="Times New Roman"/>
                <w:sz w:val="20"/>
                <w:szCs w:val="20"/>
              </w:rPr>
              <w:t xml:space="preserve">eLIBRARY.RU - </w:t>
            </w:r>
            <w:r>
              <w:rPr>
                <w:rFonts w:ascii="Times New Roman" w:hAnsi="Times New Roman"/>
                <w:sz w:val="20"/>
                <w:szCs w:val="20"/>
              </w:rPr>
              <w:t>НАУЧНАЯ ЭЛЕКТРОННАЯ БИБЛИОТЕКА</w:t>
            </w:r>
          </w:p>
        </w:tc>
        <w:tc>
          <w:tcPr>
            <w:tcW w:w="2356" w:type="pct"/>
          </w:tcPr>
          <w:p w:rsidR="00993DFD" w:rsidRPr="00913441" w:rsidRDefault="00993DFD" w:rsidP="00432A1F">
            <w:pPr>
              <w:autoSpaceDE w:val="0"/>
              <w:autoSpaceDN w:val="0"/>
              <w:adjustRightInd w:val="0"/>
              <w:spacing w:after="0" w:line="240" w:lineRule="auto"/>
              <w:rPr>
                <w:rFonts w:ascii="Times New Roman" w:hAnsi="Times New Roman"/>
                <w:color w:val="548DD4" w:themeColor="text2" w:themeTint="99"/>
                <w:sz w:val="20"/>
                <w:szCs w:val="20"/>
                <w:u w:val="single"/>
                <w:lang w:val="en-US"/>
              </w:rPr>
            </w:pPr>
            <w:r>
              <w:rPr>
                <w:rFonts w:ascii="Times New Roman" w:hAnsi="Times New Roman"/>
                <w:color w:val="548DD4" w:themeColor="text2" w:themeTint="99"/>
                <w:sz w:val="20"/>
                <w:szCs w:val="20"/>
                <w:u w:val="single"/>
                <w:lang w:val="en-US"/>
              </w:rPr>
              <w:t>w</w:t>
            </w:r>
            <w:r w:rsidRPr="00913441">
              <w:rPr>
                <w:rFonts w:ascii="Times New Roman" w:hAnsi="Times New Roman"/>
                <w:color w:val="548DD4" w:themeColor="text2" w:themeTint="99"/>
                <w:sz w:val="20"/>
                <w:szCs w:val="20"/>
                <w:u w:val="single"/>
                <w:lang w:val="en-US"/>
              </w:rPr>
              <w:t>ww.</w:t>
            </w:r>
            <w:r w:rsidRPr="00913441">
              <w:rPr>
                <w:rFonts w:ascii="Times New Roman" w:hAnsi="Times New Roman"/>
                <w:color w:val="548DD4" w:themeColor="text2" w:themeTint="99"/>
                <w:sz w:val="20"/>
                <w:szCs w:val="20"/>
                <w:u w:val="single"/>
              </w:rPr>
              <w:t xml:space="preserve"> e</w:t>
            </w:r>
            <w:r w:rsidRPr="00913441">
              <w:rPr>
                <w:rFonts w:ascii="Times New Roman" w:hAnsi="Times New Roman"/>
                <w:color w:val="548DD4" w:themeColor="text2" w:themeTint="99"/>
                <w:sz w:val="20"/>
                <w:szCs w:val="20"/>
                <w:u w:val="single"/>
                <w:lang w:val="en-US"/>
              </w:rPr>
              <w:t>library</w:t>
            </w:r>
            <w:r w:rsidRPr="00913441">
              <w:rPr>
                <w:rFonts w:ascii="Times New Roman" w:hAnsi="Times New Roman"/>
                <w:color w:val="548DD4" w:themeColor="text2" w:themeTint="99"/>
                <w:sz w:val="20"/>
                <w:szCs w:val="20"/>
                <w:u w:val="single"/>
              </w:rPr>
              <w:t>.</w:t>
            </w:r>
            <w:r w:rsidRPr="00913441">
              <w:rPr>
                <w:rFonts w:ascii="Times New Roman" w:hAnsi="Times New Roman"/>
                <w:color w:val="548DD4" w:themeColor="text2" w:themeTint="99"/>
                <w:sz w:val="20"/>
                <w:szCs w:val="20"/>
                <w:u w:val="single"/>
                <w:lang w:val="en-US"/>
              </w:rPr>
              <w:t>ru</w:t>
            </w:r>
          </w:p>
        </w:tc>
      </w:tr>
      <w:tr w:rsidR="00993DFD" w:rsidRPr="00913441" w:rsidTr="00432A1F">
        <w:tc>
          <w:tcPr>
            <w:tcW w:w="272" w:type="pct"/>
          </w:tcPr>
          <w:p w:rsidR="00993DFD" w:rsidRPr="005D1417" w:rsidRDefault="00993DFD" w:rsidP="00993DFD">
            <w:pPr>
              <w:pStyle w:val="a"/>
              <w:numPr>
                <w:ilvl w:val="0"/>
                <w:numId w:val="13"/>
              </w:numPr>
              <w:ind w:left="0" w:firstLine="0"/>
              <w:contextualSpacing w:val="0"/>
              <w:rPr>
                <w:sz w:val="20"/>
                <w:szCs w:val="20"/>
              </w:rPr>
            </w:pPr>
          </w:p>
        </w:tc>
        <w:tc>
          <w:tcPr>
            <w:tcW w:w="2372" w:type="pct"/>
          </w:tcPr>
          <w:p w:rsidR="00993DFD" w:rsidRPr="005D1417" w:rsidRDefault="00993DFD" w:rsidP="00432A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Научная электронная библиотека «</w:t>
            </w:r>
            <w:r w:rsidRPr="00E0321F">
              <w:rPr>
                <w:rFonts w:ascii="Times New Roman" w:hAnsi="Times New Roman"/>
                <w:sz w:val="20"/>
                <w:szCs w:val="20"/>
              </w:rPr>
              <w:t>КИБЕРЛЕНИНКА»</w:t>
            </w:r>
          </w:p>
        </w:tc>
        <w:tc>
          <w:tcPr>
            <w:tcW w:w="2356" w:type="pct"/>
          </w:tcPr>
          <w:p w:rsidR="00993DFD" w:rsidRPr="00913441" w:rsidRDefault="00993DFD" w:rsidP="00432A1F">
            <w:pPr>
              <w:autoSpaceDE w:val="0"/>
              <w:autoSpaceDN w:val="0"/>
              <w:adjustRightInd w:val="0"/>
              <w:spacing w:after="0" w:line="240" w:lineRule="auto"/>
              <w:rPr>
                <w:rFonts w:ascii="Times New Roman" w:hAnsi="Times New Roman"/>
                <w:color w:val="548DD4" w:themeColor="text2" w:themeTint="99"/>
                <w:sz w:val="20"/>
                <w:szCs w:val="20"/>
                <w:u w:val="single"/>
                <w:lang w:val="en-US"/>
              </w:rPr>
            </w:pPr>
            <w:r w:rsidRPr="00913441">
              <w:rPr>
                <w:rFonts w:ascii="Times New Roman" w:hAnsi="Times New Roman"/>
                <w:color w:val="548DD4" w:themeColor="text2" w:themeTint="99"/>
                <w:sz w:val="20"/>
                <w:szCs w:val="20"/>
                <w:u w:val="single"/>
                <w:lang w:val="en-US"/>
              </w:rPr>
              <w:t>www.</w:t>
            </w:r>
            <w:r w:rsidRPr="00913441">
              <w:rPr>
                <w:rFonts w:ascii="Times New Roman" w:hAnsi="Times New Roman"/>
                <w:color w:val="548DD4" w:themeColor="text2" w:themeTint="99"/>
                <w:sz w:val="20"/>
                <w:szCs w:val="20"/>
                <w:u w:val="single"/>
              </w:rPr>
              <w:t>cyberleninka.ru</w:t>
            </w:r>
          </w:p>
        </w:tc>
      </w:tr>
    </w:tbl>
    <w:p w:rsidR="000E292A" w:rsidRPr="00C758E1" w:rsidRDefault="000E292A" w:rsidP="000E292A">
      <w:pPr>
        <w:pStyle w:val="1"/>
        <w:rPr>
          <w:rFonts w:ascii="Times New Roman" w:hAnsi="Times New Roman"/>
          <w:sz w:val="22"/>
          <w:szCs w:val="22"/>
        </w:rPr>
      </w:pPr>
      <w:bookmarkStart w:id="10" w:name="_Toc421786370"/>
      <w:r w:rsidRPr="00C758E1">
        <w:rPr>
          <w:rFonts w:ascii="Times New Roman" w:hAnsi="Times New Roman"/>
          <w:sz w:val="22"/>
          <w:szCs w:val="22"/>
        </w:rPr>
        <w:t>М</w:t>
      </w:r>
      <w:bookmarkEnd w:id="10"/>
      <w:r w:rsidR="001D40E4" w:rsidRPr="00C758E1">
        <w:rPr>
          <w:rFonts w:ascii="Times New Roman" w:hAnsi="Times New Roman"/>
          <w:sz w:val="22"/>
          <w:szCs w:val="22"/>
        </w:rPr>
        <w:t xml:space="preserve">атериально-техническая база, необходимая для проведения </w:t>
      </w:r>
      <w:r w:rsidR="00D60FB1">
        <w:rPr>
          <w:rFonts w:ascii="Times New Roman" w:hAnsi="Times New Roman"/>
          <w:sz w:val="22"/>
          <w:szCs w:val="22"/>
        </w:rPr>
        <w:t>аттестации</w:t>
      </w:r>
    </w:p>
    <w:tbl>
      <w:tblPr>
        <w:tblW w:w="5000" w:type="pct"/>
        <w:tblLook w:val="04A0"/>
      </w:tblPr>
      <w:tblGrid>
        <w:gridCol w:w="9854"/>
      </w:tblGrid>
      <w:tr w:rsidR="000E292A" w:rsidRPr="00C758E1" w:rsidTr="00705E62">
        <w:trPr>
          <w:trHeight w:val="340"/>
        </w:trPr>
        <w:tc>
          <w:tcPr>
            <w:tcW w:w="5000" w:type="pct"/>
            <w:vAlign w:val="bottom"/>
          </w:tcPr>
          <w:p w:rsidR="000E292A" w:rsidRPr="00C758E1" w:rsidRDefault="0094701B" w:rsidP="00500A4B">
            <w:pPr>
              <w:pStyle w:val="a"/>
              <w:numPr>
                <w:ilvl w:val="0"/>
                <w:numId w:val="0"/>
              </w:numPr>
              <w:spacing w:line="276" w:lineRule="auto"/>
              <w:contextualSpacing w:val="0"/>
              <w:jc w:val="left"/>
              <w:rPr>
                <w:sz w:val="22"/>
                <w:szCs w:val="22"/>
              </w:rPr>
            </w:pPr>
            <w:r w:rsidRPr="00C758E1">
              <w:rPr>
                <w:sz w:val="22"/>
                <w:szCs w:val="22"/>
              </w:rPr>
              <w:t xml:space="preserve">При </w:t>
            </w:r>
            <w:r w:rsidR="00500A4B">
              <w:rPr>
                <w:sz w:val="22"/>
                <w:szCs w:val="22"/>
              </w:rPr>
              <w:t xml:space="preserve">проведении </w:t>
            </w:r>
          </w:p>
        </w:tc>
      </w:tr>
      <w:tr w:rsidR="000E292A" w:rsidRPr="00C758E1" w:rsidTr="00705E62">
        <w:trPr>
          <w:trHeight w:val="340"/>
        </w:trPr>
        <w:tc>
          <w:tcPr>
            <w:tcW w:w="5000" w:type="pct"/>
            <w:tcBorders>
              <w:bottom w:val="single" w:sz="4" w:space="0" w:color="auto"/>
            </w:tcBorders>
            <w:shd w:val="clear" w:color="auto" w:fill="auto"/>
            <w:vAlign w:val="bottom"/>
          </w:tcPr>
          <w:p w:rsidR="000E292A" w:rsidRPr="00C758E1" w:rsidRDefault="00500A4B" w:rsidP="00F854BD">
            <w:pPr>
              <w:pStyle w:val="af5"/>
              <w:numPr>
                <w:ilvl w:val="0"/>
                <w:numId w:val="17"/>
              </w:numPr>
              <w:spacing w:after="0" w:line="240" w:lineRule="auto"/>
              <w:ind w:left="0" w:firstLine="0"/>
              <w:jc w:val="center"/>
              <w:rPr>
                <w:rFonts w:ascii="Times New Roman" w:hAnsi="Times New Roman"/>
              </w:rPr>
            </w:pPr>
            <w:r>
              <w:rPr>
                <w:rFonts w:ascii="Times New Roman" w:hAnsi="Times New Roman"/>
              </w:rPr>
              <w:t>Государственной итоговой аттестации</w:t>
            </w:r>
          </w:p>
        </w:tc>
      </w:tr>
      <w:tr w:rsidR="000E292A" w:rsidRPr="00C758E1" w:rsidTr="00705E62">
        <w:trPr>
          <w:trHeight w:val="220"/>
        </w:trPr>
        <w:tc>
          <w:tcPr>
            <w:tcW w:w="5000" w:type="pct"/>
            <w:tcBorders>
              <w:top w:val="single" w:sz="4" w:space="0" w:color="auto"/>
            </w:tcBorders>
            <w:shd w:val="clear" w:color="auto" w:fill="auto"/>
          </w:tcPr>
          <w:p w:rsidR="000E292A" w:rsidRPr="00C758E1" w:rsidRDefault="0094701B" w:rsidP="00D60FB1">
            <w:pPr>
              <w:pStyle w:val="a"/>
              <w:numPr>
                <w:ilvl w:val="0"/>
                <w:numId w:val="0"/>
              </w:numPr>
              <w:spacing w:line="276" w:lineRule="auto"/>
              <w:contextualSpacing w:val="0"/>
              <w:jc w:val="center"/>
              <w:rPr>
                <w:i/>
                <w:sz w:val="16"/>
                <w:szCs w:val="16"/>
              </w:rPr>
            </w:pPr>
            <w:r w:rsidRPr="00C758E1">
              <w:rPr>
                <w:i/>
                <w:sz w:val="16"/>
                <w:szCs w:val="16"/>
              </w:rPr>
              <w:t xml:space="preserve">Название </w:t>
            </w:r>
            <w:r w:rsidR="00D60FB1">
              <w:rPr>
                <w:i/>
                <w:sz w:val="16"/>
                <w:szCs w:val="16"/>
              </w:rPr>
              <w:t>аттестации</w:t>
            </w:r>
          </w:p>
        </w:tc>
      </w:tr>
      <w:tr w:rsidR="000E292A" w:rsidRPr="00C758E1" w:rsidTr="00705E62">
        <w:trPr>
          <w:trHeight w:val="340"/>
        </w:trPr>
        <w:tc>
          <w:tcPr>
            <w:tcW w:w="5000" w:type="pct"/>
            <w:shd w:val="clear" w:color="auto" w:fill="auto"/>
            <w:vAlign w:val="bottom"/>
          </w:tcPr>
          <w:p w:rsidR="000E292A" w:rsidRPr="00C758E1" w:rsidRDefault="0094701B" w:rsidP="001D40E4">
            <w:pPr>
              <w:pStyle w:val="a"/>
              <w:numPr>
                <w:ilvl w:val="0"/>
                <w:numId w:val="0"/>
              </w:numPr>
              <w:spacing w:line="276" w:lineRule="auto"/>
              <w:contextualSpacing w:val="0"/>
              <w:jc w:val="left"/>
              <w:rPr>
                <w:sz w:val="22"/>
                <w:szCs w:val="22"/>
              </w:rPr>
            </w:pPr>
            <w:r w:rsidRPr="00C758E1">
              <w:rPr>
                <w:sz w:val="22"/>
                <w:szCs w:val="22"/>
              </w:rPr>
              <w:t>используются следующие компоненты материально-технической базы</w:t>
            </w:r>
            <w:r w:rsidR="00C62E60" w:rsidRPr="00C758E1">
              <w:rPr>
                <w:sz w:val="22"/>
                <w:szCs w:val="22"/>
              </w:rPr>
              <w:t>:</w:t>
            </w:r>
          </w:p>
        </w:tc>
      </w:tr>
      <w:tr w:rsidR="00705E62" w:rsidRPr="00C758E1" w:rsidTr="00705E62">
        <w:trPr>
          <w:trHeight w:val="340"/>
        </w:trPr>
        <w:tc>
          <w:tcPr>
            <w:tcW w:w="5000" w:type="pct"/>
            <w:shd w:val="clear" w:color="auto" w:fill="auto"/>
            <w:vAlign w:val="bottom"/>
          </w:tcPr>
          <w:p w:rsidR="00705E62" w:rsidRPr="00C758E1" w:rsidRDefault="00705E62" w:rsidP="007E13D1">
            <w:pPr>
              <w:pStyle w:val="a"/>
              <w:numPr>
                <w:ilvl w:val="0"/>
                <w:numId w:val="15"/>
              </w:numPr>
              <w:spacing w:line="276" w:lineRule="auto"/>
              <w:contextualSpacing w:val="0"/>
              <w:jc w:val="left"/>
              <w:rPr>
                <w:sz w:val="22"/>
                <w:szCs w:val="22"/>
              </w:rPr>
            </w:pPr>
            <w:r w:rsidRPr="00C758E1">
              <w:rPr>
                <w:sz w:val="22"/>
                <w:szCs w:val="22"/>
              </w:rPr>
              <w:t>Аудиторный фонд</w:t>
            </w:r>
          </w:p>
        </w:tc>
      </w:tr>
      <w:tr w:rsidR="00705E62" w:rsidRPr="00C758E1" w:rsidTr="00705E62">
        <w:trPr>
          <w:trHeight w:val="340"/>
        </w:trPr>
        <w:tc>
          <w:tcPr>
            <w:tcW w:w="5000" w:type="pct"/>
            <w:shd w:val="clear" w:color="auto" w:fill="auto"/>
            <w:vAlign w:val="bottom"/>
          </w:tcPr>
          <w:p w:rsidR="00705E62" w:rsidRPr="00C758E1" w:rsidRDefault="00705E62" w:rsidP="007E13D1">
            <w:pPr>
              <w:pStyle w:val="a"/>
              <w:numPr>
                <w:ilvl w:val="0"/>
                <w:numId w:val="15"/>
              </w:numPr>
              <w:spacing w:line="276" w:lineRule="auto"/>
              <w:contextualSpacing w:val="0"/>
              <w:jc w:val="left"/>
              <w:rPr>
                <w:sz w:val="22"/>
                <w:szCs w:val="22"/>
              </w:rPr>
            </w:pPr>
            <w:r w:rsidRPr="00C758E1">
              <w:rPr>
                <w:sz w:val="22"/>
                <w:szCs w:val="22"/>
              </w:rPr>
              <w:t>Материально-технический фонд</w:t>
            </w:r>
          </w:p>
        </w:tc>
      </w:tr>
      <w:tr w:rsidR="00705E62" w:rsidRPr="00C758E1" w:rsidTr="00705E62">
        <w:trPr>
          <w:trHeight w:val="340"/>
        </w:trPr>
        <w:tc>
          <w:tcPr>
            <w:tcW w:w="5000" w:type="pct"/>
            <w:shd w:val="clear" w:color="auto" w:fill="auto"/>
            <w:vAlign w:val="bottom"/>
          </w:tcPr>
          <w:p w:rsidR="00705E62" w:rsidRPr="00C758E1" w:rsidRDefault="00705E62" w:rsidP="007E13D1">
            <w:pPr>
              <w:pStyle w:val="a"/>
              <w:numPr>
                <w:ilvl w:val="0"/>
                <w:numId w:val="15"/>
              </w:numPr>
              <w:spacing w:line="276" w:lineRule="auto"/>
              <w:contextualSpacing w:val="0"/>
              <w:jc w:val="left"/>
              <w:rPr>
                <w:sz w:val="22"/>
                <w:szCs w:val="22"/>
              </w:rPr>
            </w:pPr>
            <w:r w:rsidRPr="00C758E1">
              <w:rPr>
                <w:sz w:val="22"/>
                <w:szCs w:val="22"/>
              </w:rPr>
              <w:t>Библиотечный фонд</w:t>
            </w:r>
          </w:p>
        </w:tc>
      </w:tr>
    </w:tbl>
    <w:p w:rsidR="007106B4" w:rsidRPr="00C758E1" w:rsidRDefault="00B141AC" w:rsidP="007106B4">
      <w:pPr>
        <w:pStyle w:val="a"/>
        <w:numPr>
          <w:ilvl w:val="0"/>
          <w:numId w:val="0"/>
        </w:numPr>
        <w:spacing w:line="276" w:lineRule="auto"/>
        <w:ind w:firstLine="709"/>
        <w:contextualSpacing w:val="0"/>
        <w:rPr>
          <w:sz w:val="22"/>
          <w:szCs w:val="22"/>
        </w:rPr>
      </w:pPr>
      <w:r w:rsidRPr="00C758E1">
        <w:rPr>
          <w:sz w:val="22"/>
          <w:szCs w:val="22"/>
        </w:rPr>
        <w:t xml:space="preserve">Аудиторный фонд предлагает обустроенные аудитории для проведения </w:t>
      </w:r>
      <w:r>
        <w:rPr>
          <w:sz w:val="22"/>
          <w:szCs w:val="22"/>
        </w:rPr>
        <w:t>государственного экзамена</w:t>
      </w:r>
      <w:r w:rsidRPr="00C758E1">
        <w:rPr>
          <w:sz w:val="22"/>
          <w:szCs w:val="22"/>
        </w:rPr>
        <w:t>. Они оснащены столами, стульями, досками, техническим оборудованием.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9318"/>
      </w:tblGrid>
      <w:tr w:rsidR="00705E62" w:rsidRPr="00C758E1" w:rsidTr="001113D4">
        <w:trPr>
          <w:trHeight w:val="276"/>
        </w:trPr>
        <w:tc>
          <w:tcPr>
            <w:tcW w:w="272" w:type="pct"/>
            <w:vMerge w:val="restart"/>
          </w:tcPr>
          <w:p w:rsidR="00705E62" w:rsidRPr="00C758E1" w:rsidRDefault="00705E62" w:rsidP="005E394F">
            <w:pPr>
              <w:spacing w:after="0" w:line="240" w:lineRule="auto"/>
              <w:jc w:val="center"/>
              <w:rPr>
                <w:rFonts w:ascii="Times New Roman" w:hAnsi="Times New Roman"/>
              </w:rPr>
            </w:pPr>
            <w:r w:rsidRPr="00C758E1">
              <w:rPr>
                <w:rFonts w:ascii="Times New Roman" w:hAnsi="Times New Roman"/>
              </w:rPr>
              <w:t>№ п/п</w:t>
            </w:r>
          </w:p>
        </w:tc>
        <w:tc>
          <w:tcPr>
            <w:tcW w:w="4728" w:type="pct"/>
            <w:vMerge w:val="restart"/>
            <w:vAlign w:val="center"/>
          </w:tcPr>
          <w:p w:rsidR="00705E62" w:rsidRPr="00C758E1" w:rsidRDefault="002547E3" w:rsidP="00CD5700">
            <w:pPr>
              <w:spacing w:after="0" w:line="240" w:lineRule="auto"/>
              <w:jc w:val="center"/>
              <w:rPr>
                <w:rFonts w:ascii="Times New Roman" w:hAnsi="Times New Roman"/>
              </w:rPr>
            </w:pPr>
            <w:r w:rsidRPr="00C758E1">
              <w:rPr>
                <w:rFonts w:ascii="Times New Roman" w:hAnsi="Times New Roman"/>
              </w:rPr>
              <w:t>Перечень баз</w:t>
            </w:r>
          </w:p>
        </w:tc>
      </w:tr>
      <w:tr w:rsidR="00705E62" w:rsidRPr="00C758E1" w:rsidTr="001113D4">
        <w:trPr>
          <w:trHeight w:val="276"/>
        </w:trPr>
        <w:tc>
          <w:tcPr>
            <w:tcW w:w="272" w:type="pct"/>
            <w:vMerge/>
          </w:tcPr>
          <w:p w:rsidR="00705E62" w:rsidRPr="00C758E1" w:rsidRDefault="00705E62" w:rsidP="005E394F">
            <w:pPr>
              <w:spacing w:after="0" w:line="240" w:lineRule="auto"/>
              <w:jc w:val="center"/>
              <w:rPr>
                <w:rFonts w:ascii="Times New Roman" w:hAnsi="Times New Roman"/>
              </w:rPr>
            </w:pPr>
          </w:p>
        </w:tc>
        <w:tc>
          <w:tcPr>
            <w:tcW w:w="4728" w:type="pct"/>
            <w:vMerge/>
          </w:tcPr>
          <w:p w:rsidR="00705E62" w:rsidRPr="00C758E1" w:rsidRDefault="00705E62" w:rsidP="005E394F">
            <w:pPr>
              <w:spacing w:after="0" w:line="240" w:lineRule="auto"/>
              <w:jc w:val="center"/>
              <w:rPr>
                <w:rFonts w:ascii="Times New Roman" w:hAnsi="Times New Roman"/>
              </w:rPr>
            </w:pPr>
          </w:p>
        </w:tc>
      </w:tr>
      <w:tr w:rsidR="00705E62" w:rsidRPr="00C758E1" w:rsidTr="001113D4">
        <w:tc>
          <w:tcPr>
            <w:tcW w:w="272" w:type="pct"/>
          </w:tcPr>
          <w:p w:rsidR="00705E62" w:rsidRPr="00C758E1" w:rsidRDefault="00705E62" w:rsidP="007E13D1">
            <w:pPr>
              <w:pStyle w:val="a"/>
              <w:numPr>
                <w:ilvl w:val="0"/>
                <w:numId w:val="14"/>
              </w:numPr>
              <w:ind w:left="0" w:firstLine="0"/>
              <w:contextualSpacing w:val="0"/>
              <w:rPr>
                <w:sz w:val="22"/>
                <w:szCs w:val="22"/>
              </w:rPr>
            </w:pPr>
          </w:p>
        </w:tc>
        <w:tc>
          <w:tcPr>
            <w:tcW w:w="4728" w:type="pct"/>
          </w:tcPr>
          <w:p w:rsidR="00705E62" w:rsidRPr="003D2A0D" w:rsidRDefault="00993DFD" w:rsidP="005E394F">
            <w:pPr>
              <w:autoSpaceDE w:val="0"/>
              <w:autoSpaceDN w:val="0"/>
              <w:adjustRightInd w:val="0"/>
              <w:spacing w:after="0" w:line="240" w:lineRule="auto"/>
              <w:rPr>
                <w:rFonts w:ascii="Times New Roman" w:hAnsi="Times New Roman"/>
                <w:color w:val="000000"/>
                <w:highlight w:val="yellow"/>
              </w:rPr>
            </w:pPr>
            <w:r>
              <w:rPr>
                <w:rFonts w:ascii="Times New Roman" w:hAnsi="Times New Roman"/>
                <w:color w:val="000000"/>
                <w:sz w:val="20"/>
                <w:szCs w:val="20"/>
              </w:rPr>
              <w:t>МКНЦ, корпус №2, 6 этаж, аудитория №1, аудитория на 40 посадочных мест</w:t>
            </w:r>
          </w:p>
        </w:tc>
      </w:tr>
    </w:tbl>
    <w:p w:rsidR="00993DFD" w:rsidRDefault="00993DFD" w:rsidP="00B141AC">
      <w:pPr>
        <w:pStyle w:val="a"/>
        <w:numPr>
          <w:ilvl w:val="0"/>
          <w:numId w:val="0"/>
        </w:numPr>
        <w:spacing w:line="276" w:lineRule="auto"/>
        <w:ind w:firstLine="709"/>
        <w:contextualSpacing w:val="0"/>
        <w:rPr>
          <w:sz w:val="22"/>
          <w:szCs w:val="22"/>
        </w:rPr>
      </w:pPr>
    </w:p>
    <w:p w:rsidR="00B141AC" w:rsidRPr="00C758E1" w:rsidRDefault="00B141AC" w:rsidP="00B141AC">
      <w:pPr>
        <w:pStyle w:val="a"/>
        <w:numPr>
          <w:ilvl w:val="0"/>
          <w:numId w:val="0"/>
        </w:numPr>
        <w:spacing w:line="276" w:lineRule="auto"/>
        <w:ind w:firstLine="709"/>
        <w:contextualSpacing w:val="0"/>
        <w:rPr>
          <w:sz w:val="22"/>
          <w:szCs w:val="22"/>
        </w:rPr>
      </w:pPr>
      <w:r w:rsidRPr="00C758E1">
        <w:rPr>
          <w:sz w:val="22"/>
          <w:szCs w:val="22"/>
        </w:rPr>
        <w:t xml:space="preserve">Для проведения </w:t>
      </w:r>
      <w:r>
        <w:rPr>
          <w:sz w:val="22"/>
          <w:szCs w:val="22"/>
        </w:rPr>
        <w:t>государственной итоговой аттестации на этапе тестирования</w:t>
      </w:r>
      <w:r w:rsidRPr="00C758E1">
        <w:rPr>
          <w:sz w:val="22"/>
          <w:szCs w:val="22"/>
        </w:rPr>
        <w:t xml:space="preserve"> используется </w:t>
      </w:r>
      <w:r>
        <w:rPr>
          <w:sz w:val="22"/>
          <w:szCs w:val="22"/>
        </w:rPr>
        <w:t>компьютерный класс</w:t>
      </w:r>
      <w:r w:rsidRPr="00C758E1">
        <w:rPr>
          <w:sz w:val="22"/>
          <w:szCs w:val="22"/>
        </w:rPr>
        <w:t>.</w:t>
      </w:r>
    </w:p>
    <w:p w:rsidR="00003570" w:rsidRPr="00C758E1" w:rsidRDefault="00B141AC" w:rsidP="00B141AC">
      <w:pPr>
        <w:pStyle w:val="a"/>
        <w:numPr>
          <w:ilvl w:val="0"/>
          <w:numId w:val="0"/>
        </w:numPr>
        <w:spacing w:line="276" w:lineRule="auto"/>
        <w:ind w:firstLine="709"/>
        <w:contextualSpacing w:val="0"/>
        <w:rPr>
          <w:rFonts w:eastAsia="Times New Roman"/>
          <w:sz w:val="22"/>
          <w:szCs w:val="22"/>
        </w:rPr>
      </w:pPr>
      <w:r w:rsidRPr="00C758E1">
        <w:rPr>
          <w:sz w:val="22"/>
          <w:szCs w:val="22"/>
        </w:rPr>
        <w:t>Библиотечный фонд укомплектован печатными и/или электронными изданиями основной и дополнительной учебной литературы.</w:t>
      </w:r>
    </w:p>
    <w:sectPr w:rsidR="00003570" w:rsidRPr="00C758E1" w:rsidSect="00F0123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B14" w:rsidRDefault="00975B14" w:rsidP="00617194">
      <w:pPr>
        <w:spacing w:after="0" w:line="240" w:lineRule="auto"/>
      </w:pPr>
      <w:r>
        <w:separator/>
      </w:r>
    </w:p>
  </w:endnote>
  <w:endnote w:type="continuationSeparator" w:id="0">
    <w:p w:rsidR="00975B14" w:rsidRDefault="00975B14" w:rsidP="00617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02" w:rsidRDefault="00A50B0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F3" w:rsidRDefault="00615BB0" w:rsidP="00F0123E">
    <w:pPr>
      <w:pStyle w:val="af0"/>
      <w:jc w:val="right"/>
    </w:pPr>
    <w:r>
      <w:fldChar w:fldCharType="begin"/>
    </w:r>
    <w:r w:rsidR="002E744D">
      <w:instrText xml:space="preserve"> PAGE   \* MERGEFORMAT </w:instrText>
    </w:r>
    <w:r>
      <w:fldChar w:fldCharType="separate"/>
    </w:r>
    <w:r w:rsidR="00F56A0D">
      <w:rPr>
        <w:noProof/>
      </w:rPr>
      <w:t>6</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F3" w:rsidRDefault="007818F3" w:rsidP="00F0123E">
    <w:pPr>
      <w:pStyle w:val="af0"/>
      <w:jc w:val="center"/>
    </w:pPr>
    <w:r>
      <w:t>Москва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B14" w:rsidRDefault="00975B14" w:rsidP="00617194">
      <w:pPr>
        <w:spacing w:after="0" w:line="240" w:lineRule="auto"/>
      </w:pPr>
      <w:r>
        <w:separator/>
      </w:r>
    </w:p>
  </w:footnote>
  <w:footnote w:type="continuationSeparator" w:id="0">
    <w:p w:rsidR="00975B14" w:rsidRDefault="00975B14" w:rsidP="00617194">
      <w:pPr>
        <w:spacing w:after="0" w:line="240" w:lineRule="auto"/>
      </w:pPr>
      <w:r>
        <w:continuationSeparator/>
      </w:r>
    </w:p>
  </w:footnote>
  <w:footnote w:id="1">
    <w:p w:rsidR="007818F3" w:rsidRDefault="007818F3">
      <w:pPr>
        <w:pStyle w:val="affd"/>
      </w:pPr>
      <w:r>
        <w:rPr>
          <w:rStyle w:val="afff"/>
        </w:rPr>
        <w:footnoteRef/>
      </w:r>
      <w:r>
        <w:t xml:space="preserve"> </w:t>
      </w:r>
      <w:r>
        <w:rPr>
          <w:i/>
          <w:sz w:val="16"/>
          <w:szCs w:val="16"/>
        </w:rPr>
        <w:t xml:space="preserve">Примеры заданий (тестовые, ситуационные задачи и пр.): </w:t>
      </w:r>
      <w:r w:rsidRPr="00187ABA">
        <w:rPr>
          <w:i/>
          <w:sz w:val="16"/>
          <w:szCs w:val="16"/>
        </w:rPr>
        <w:t xml:space="preserve"> </w:t>
      </w:r>
      <w:r w:rsidRPr="008C7557">
        <w:rPr>
          <w:i/>
          <w:sz w:val="16"/>
          <w:szCs w:val="16"/>
        </w:rPr>
        <w:t>не более</w:t>
      </w:r>
      <w:r>
        <w:rPr>
          <w:i/>
          <w:sz w:val="16"/>
          <w:szCs w:val="16"/>
        </w:rPr>
        <w:t xml:space="preserve"> трех. Эталоны ответов обязательно.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02" w:rsidRDefault="00A50B02">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F3" w:rsidRPr="00C324EF" w:rsidRDefault="002E744D">
    <w:pPr>
      <w:pStyle w:val="af3"/>
      <w:rPr>
        <w:i/>
        <w:sz w:val="16"/>
        <w:szCs w:val="16"/>
      </w:rPr>
    </w:pPr>
    <w:r>
      <w:rPr>
        <w:i/>
        <w:sz w:val="16"/>
        <w:szCs w:val="16"/>
      </w:rPr>
      <w:t>31.08.53 Эндокринология</w:t>
    </w:r>
    <w:r w:rsidR="00A50B02">
      <w:rPr>
        <w:i/>
        <w:sz w:val="16"/>
        <w:szCs w:val="16"/>
      </w:rPr>
      <w:t xml:space="preserve"> - ГИА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02" w:rsidRDefault="00A50B0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176A"/>
    <w:multiLevelType w:val="hybridMultilevel"/>
    <w:tmpl w:val="F116737E"/>
    <w:lvl w:ilvl="0" w:tplc="E49E2C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751C0"/>
    <w:multiLevelType w:val="multilevel"/>
    <w:tmpl w:val="C1903972"/>
    <w:lvl w:ilvl="0">
      <w:start w:val="1"/>
      <w:numFmt w:val="decimal"/>
      <w:pStyle w:val="1"/>
      <w:suff w:val="space"/>
      <w:lvlText w:val="%1."/>
      <w:lvlJc w:val="left"/>
      <w:pPr>
        <w:ind w:left="360" w:hanging="360"/>
      </w:pPr>
      <w:rPr>
        <w:rFonts w:cs="Times New Roman" w:hint="default"/>
      </w:rPr>
    </w:lvl>
    <w:lvl w:ilvl="1">
      <w:start w:val="1"/>
      <w:numFmt w:val="decimal"/>
      <w:pStyle w:val="2"/>
      <w:suff w:val="space"/>
      <w:lvlText w:val="%1.%2."/>
      <w:lvlJc w:val="left"/>
      <w:pPr>
        <w:ind w:left="1000" w:hanging="432"/>
      </w:pPr>
      <w:rPr>
        <w:rFonts w:cs="Times New Roman" w:hint="default"/>
      </w:rPr>
    </w:lvl>
    <w:lvl w:ilvl="2">
      <w:start w:val="1"/>
      <w:numFmt w:val="decimal"/>
      <w:pStyle w:val="3"/>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8AD5588"/>
    <w:multiLevelType w:val="hybridMultilevel"/>
    <w:tmpl w:val="F1E6A908"/>
    <w:lvl w:ilvl="0" w:tplc="C8A872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27FC2"/>
    <w:multiLevelType w:val="hybridMultilevel"/>
    <w:tmpl w:val="B75CB2FE"/>
    <w:lvl w:ilvl="0" w:tplc="4F865C02">
      <w:start w:val="1"/>
      <w:numFmt w:val="decimal"/>
      <w:lvlText w:val="%1."/>
      <w:lvlJc w:val="left"/>
      <w:pPr>
        <w:ind w:left="1069" w:hanging="360"/>
      </w:pPr>
      <w:rPr>
        <w:rFonts w:cs="Times New Roman" w:hint="default"/>
        <w:b w:val="0"/>
      </w:rPr>
    </w:lvl>
    <w:lvl w:ilvl="1" w:tplc="04190019" w:tentative="1">
      <w:start w:val="1"/>
      <w:numFmt w:val="lowerLetter"/>
      <w:pStyle w:val="20"/>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pStyle w:val="6"/>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251328A"/>
    <w:multiLevelType w:val="hybridMultilevel"/>
    <w:tmpl w:val="15361C3C"/>
    <w:lvl w:ilvl="0" w:tplc="44B67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192B27"/>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B529A6"/>
    <w:multiLevelType w:val="hybridMultilevel"/>
    <w:tmpl w:val="FFFABA6E"/>
    <w:lvl w:ilvl="0" w:tplc="DF7E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E44165"/>
    <w:multiLevelType w:val="hybridMultilevel"/>
    <w:tmpl w:val="F53A6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FF3085"/>
    <w:multiLevelType w:val="multilevel"/>
    <w:tmpl w:val="3880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A16F4B"/>
    <w:multiLevelType w:val="hybridMultilevel"/>
    <w:tmpl w:val="B9F6CAAA"/>
    <w:lvl w:ilvl="0" w:tplc="49FE2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E90B99"/>
    <w:multiLevelType w:val="multilevel"/>
    <w:tmpl w:val="6158D4BE"/>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4F9966C3"/>
    <w:multiLevelType w:val="hybridMultilevel"/>
    <w:tmpl w:val="A6CA3F8A"/>
    <w:lvl w:ilvl="0" w:tplc="77E02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BD2794"/>
    <w:multiLevelType w:val="singleLevel"/>
    <w:tmpl w:val="5374E808"/>
    <w:lvl w:ilvl="0">
      <w:start w:val="1"/>
      <w:numFmt w:val="decimal"/>
      <w:pStyle w:val="MyListLiter"/>
      <w:lvlText w:val="%1."/>
      <w:lvlJc w:val="left"/>
      <w:pPr>
        <w:tabs>
          <w:tab w:val="num" w:pos="964"/>
        </w:tabs>
        <w:ind w:left="964" w:hanging="397"/>
      </w:pPr>
      <w:rPr>
        <w:rFonts w:cs="Times New Roman" w:hint="default"/>
      </w:rPr>
    </w:lvl>
  </w:abstractNum>
  <w:abstractNum w:abstractNumId="13">
    <w:nsid w:val="54EC286A"/>
    <w:multiLevelType w:val="hybridMultilevel"/>
    <w:tmpl w:val="E48C4CE0"/>
    <w:lvl w:ilvl="0" w:tplc="8ABA7832">
      <w:start w:val="1"/>
      <w:numFmt w:val="decimal"/>
      <w:lvlText w:val="%1."/>
      <w:lvlJc w:val="left"/>
      <w:pPr>
        <w:ind w:left="720" w:hanging="360"/>
      </w:pPr>
      <w:rPr>
        <w:rFonts w:hint="default"/>
      </w:rPr>
    </w:lvl>
    <w:lvl w:ilvl="1" w:tplc="8056EA06">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CA5834"/>
    <w:multiLevelType w:val="hybridMultilevel"/>
    <w:tmpl w:val="177C4754"/>
    <w:lvl w:ilvl="0" w:tplc="F88826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21371"/>
    <w:multiLevelType w:val="multilevel"/>
    <w:tmpl w:val="94B8E87E"/>
    <w:lvl w:ilvl="0">
      <w:start w:val="1"/>
      <w:numFmt w:val="decimal"/>
      <w:pStyle w:val="OTRListNum"/>
      <w:lvlText w:val="%1."/>
      <w:lvlJc w:val="left"/>
      <w:pPr>
        <w:tabs>
          <w:tab w:val="num" w:pos="567"/>
        </w:tabs>
        <w:ind w:left="567" w:hanging="283"/>
      </w:pPr>
      <w:rPr>
        <w:rFonts w:ascii="Times New Roman" w:hAnsi="Times New Roman" w:cs="Times New Roman" w:hint="default"/>
        <w:sz w:val="24"/>
        <w:szCs w:val="24"/>
      </w:rPr>
    </w:lvl>
    <w:lvl w:ilvl="1">
      <w:start w:val="1"/>
      <w:numFmt w:val="decimal"/>
      <w:lvlText w:val="%1.%2."/>
      <w:lvlJc w:val="left"/>
      <w:pPr>
        <w:tabs>
          <w:tab w:val="num" w:pos="1134"/>
        </w:tabs>
        <w:ind w:left="1134" w:hanging="425"/>
      </w:pPr>
      <w:rPr>
        <w:rFonts w:ascii="Times New Roman" w:hAnsi="Times New Roman" w:cs="Times New Roman" w:hint="default"/>
        <w:sz w:val="24"/>
        <w:szCs w:val="24"/>
      </w:rPr>
    </w:lvl>
    <w:lvl w:ilvl="2">
      <w:start w:val="1"/>
      <w:numFmt w:val="decimal"/>
      <w:lvlText w:val="%2.%1.%3."/>
      <w:lvlJc w:val="left"/>
      <w:pPr>
        <w:tabs>
          <w:tab w:val="num" w:pos="1559"/>
        </w:tabs>
        <w:ind w:left="1559" w:hanging="567"/>
      </w:pPr>
      <w:rPr>
        <w:rFonts w:ascii="Times New Roman" w:hAnsi="Times New Roman" w:cs="Times New Roman" w:hint="default"/>
        <w:sz w:val="24"/>
        <w:szCs w:val="24"/>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16">
    <w:nsid w:val="60863E10"/>
    <w:multiLevelType w:val="hybridMultilevel"/>
    <w:tmpl w:val="AAC0FDE8"/>
    <w:lvl w:ilvl="0" w:tplc="CF4297A0">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7">
    <w:nsid w:val="616350D8"/>
    <w:multiLevelType w:val="multilevel"/>
    <w:tmpl w:val="F35CA2D2"/>
    <w:lvl w:ilvl="0">
      <w:start w:val="1"/>
      <w:numFmt w:val="bullet"/>
      <w:pStyle w:val="OTRListMark"/>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134"/>
        </w:tabs>
        <w:ind w:left="1134" w:hanging="283"/>
      </w:pPr>
      <w:rPr>
        <w:rFonts w:ascii="Wingdings" w:hAnsi="Wingdings" w:hint="default"/>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lvlText w:val=""/>
      <w:lvlJc w:val="left"/>
      <w:pPr>
        <w:tabs>
          <w:tab w:val="num" w:pos="1162"/>
        </w:tabs>
        <w:ind w:left="1162" w:hanging="360"/>
      </w:pPr>
      <w:rPr>
        <w:rFonts w:ascii="Symbol" w:hAnsi="Symbol" w:hint="default"/>
      </w:rPr>
    </w:lvl>
    <w:lvl w:ilvl="4">
      <w:start w:val="1"/>
      <w:numFmt w:val="bullet"/>
      <w:lvlText w:val=""/>
      <w:lvlJc w:val="left"/>
      <w:pPr>
        <w:tabs>
          <w:tab w:val="num" w:pos="1522"/>
        </w:tabs>
        <w:ind w:left="1522" w:hanging="360"/>
      </w:pPr>
      <w:rPr>
        <w:rFonts w:ascii="Symbol" w:hAnsi="Symbol" w:hint="default"/>
      </w:rPr>
    </w:lvl>
    <w:lvl w:ilvl="5">
      <w:start w:val="1"/>
      <w:numFmt w:val="bullet"/>
      <w:lvlText w:val=""/>
      <w:lvlJc w:val="left"/>
      <w:pPr>
        <w:tabs>
          <w:tab w:val="num" w:pos="1882"/>
        </w:tabs>
        <w:ind w:left="1882" w:hanging="360"/>
      </w:pPr>
      <w:rPr>
        <w:rFonts w:ascii="Wingdings" w:hAnsi="Wingdings" w:hint="default"/>
      </w:rPr>
    </w:lvl>
    <w:lvl w:ilvl="6">
      <w:start w:val="1"/>
      <w:numFmt w:val="bullet"/>
      <w:lvlText w:val=""/>
      <w:lvlJc w:val="left"/>
      <w:pPr>
        <w:tabs>
          <w:tab w:val="num" w:pos="2242"/>
        </w:tabs>
        <w:ind w:left="2242" w:hanging="360"/>
      </w:pPr>
      <w:rPr>
        <w:rFonts w:ascii="Wingdings" w:hAnsi="Wingdings" w:hint="default"/>
      </w:rPr>
    </w:lvl>
    <w:lvl w:ilvl="7">
      <w:start w:val="1"/>
      <w:numFmt w:val="bullet"/>
      <w:lvlText w:val=""/>
      <w:lvlJc w:val="left"/>
      <w:pPr>
        <w:tabs>
          <w:tab w:val="num" w:pos="2602"/>
        </w:tabs>
        <w:ind w:left="2602" w:hanging="360"/>
      </w:pPr>
      <w:rPr>
        <w:rFonts w:ascii="Symbol" w:hAnsi="Symbol" w:hint="default"/>
      </w:rPr>
    </w:lvl>
    <w:lvl w:ilvl="8">
      <w:start w:val="1"/>
      <w:numFmt w:val="bullet"/>
      <w:lvlText w:val=""/>
      <w:lvlJc w:val="left"/>
      <w:pPr>
        <w:tabs>
          <w:tab w:val="num" w:pos="2962"/>
        </w:tabs>
        <w:ind w:left="2962" w:hanging="360"/>
      </w:pPr>
      <w:rPr>
        <w:rFonts w:ascii="Symbol" w:hAnsi="Symbol" w:hint="default"/>
      </w:rPr>
    </w:lvl>
  </w:abstractNum>
  <w:abstractNum w:abstractNumId="18">
    <w:nsid w:val="7607370A"/>
    <w:multiLevelType w:val="hybridMultilevel"/>
    <w:tmpl w:val="813C6024"/>
    <w:lvl w:ilvl="0" w:tplc="CBAAC798">
      <w:start w:val="1"/>
      <w:numFmt w:val="bullet"/>
      <w:lvlText w:val=""/>
      <w:lvlJc w:val="left"/>
      <w:pPr>
        <w:ind w:left="720" w:hanging="360"/>
      </w:pPr>
      <w:rPr>
        <w:rFonts w:ascii="Wingdings" w:hAnsi="Wingdings" w:hint="default"/>
        <w:color w:val="FFFF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8211C1"/>
    <w:multiLevelType w:val="multilevel"/>
    <w:tmpl w:val="679E9D08"/>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abstractNum w:abstractNumId="20">
    <w:nsid w:val="7C0050E1"/>
    <w:multiLevelType w:val="hybridMultilevel"/>
    <w:tmpl w:val="118A4D92"/>
    <w:lvl w:ilvl="0" w:tplc="0419000F">
      <w:start w:val="1"/>
      <w:numFmt w:val="decimal"/>
      <w:pStyle w:val="OTRTableNum"/>
      <w:lvlText w:val="%1."/>
      <w:lvlJc w:val="left"/>
      <w:pPr>
        <w:tabs>
          <w:tab w:val="num" w:pos="0"/>
        </w:tabs>
        <w:ind w:left="284" w:hanging="284"/>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lvlOverride w:ilvl="0">
      <w:startOverride w:val="1"/>
    </w:lvlOverride>
  </w:num>
  <w:num w:numId="7">
    <w:abstractNumId w:val="19"/>
  </w:num>
  <w:num w:numId="8">
    <w:abstractNumId w:val="11"/>
  </w:num>
  <w:num w:numId="9">
    <w:abstractNumId w:val="5"/>
  </w:num>
  <w:num w:numId="10">
    <w:abstractNumId w:val="4"/>
  </w:num>
  <w:num w:numId="11">
    <w:abstractNumId w:val="9"/>
  </w:num>
  <w:num w:numId="12">
    <w:abstractNumId w:val="14"/>
  </w:num>
  <w:num w:numId="13">
    <w:abstractNumId w:val="13"/>
  </w:num>
  <w:num w:numId="14">
    <w:abstractNumId w:val="0"/>
  </w:num>
  <w:num w:numId="15">
    <w:abstractNumId w:val="7"/>
  </w:num>
  <w:num w:numId="16">
    <w:abstractNumId w:val="2"/>
  </w:num>
  <w:num w:numId="17">
    <w:abstractNumId w:val="18"/>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num>
  <w:num w:numId="24">
    <w:abstractNumId w:val="19"/>
  </w:num>
  <w:num w:numId="25">
    <w:abstractNumId w:val="19"/>
  </w:num>
  <w:num w:numId="26">
    <w:abstractNumId w:val="19"/>
  </w:num>
  <w:num w:numId="27">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42"/>
  <w:hyphenationZone w:val="425"/>
  <w:characterSpacingControl w:val="doNotCompress"/>
  <w:footnotePr>
    <w:footnote w:id="-1"/>
    <w:footnote w:id="0"/>
  </w:footnotePr>
  <w:endnotePr>
    <w:endnote w:id="-1"/>
    <w:endnote w:id="0"/>
  </w:endnotePr>
  <w:compat/>
  <w:rsids>
    <w:rsidRoot w:val="00975B14"/>
    <w:rsid w:val="00002ED6"/>
    <w:rsid w:val="00003570"/>
    <w:rsid w:val="00004DAE"/>
    <w:rsid w:val="00015FB7"/>
    <w:rsid w:val="000245E6"/>
    <w:rsid w:val="00035734"/>
    <w:rsid w:val="000369F0"/>
    <w:rsid w:val="00040960"/>
    <w:rsid w:val="00046372"/>
    <w:rsid w:val="00051B3F"/>
    <w:rsid w:val="00065A16"/>
    <w:rsid w:val="000667E0"/>
    <w:rsid w:val="00066F48"/>
    <w:rsid w:val="00067793"/>
    <w:rsid w:val="00067894"/>
    <w:rsid w:val="00075B85"/>
    <w:rsid w:val="00077DB8"/>
    <w:rsid w:val="0008444F"/>
    <w:rsid w:val="0008581F"/>
    <w:rsid w:val="000A11A7"/>
    <w:rsid w:val="000A7A82"/>
    <w:rsid w:val="000B0DB9"/>
    <w:rsid w:val="000B5957"/>
    <w:rsid w:val="000C5011"/>
    <w:rsid w:val="000C6ED5"/>
    <w:rsid w:val="000C779F"/>
    <w:rsid w:val="000D12F3"/>
    <w:rsid w:val="000D4510"/>
    <w:rsid w:val="000E1522"/>
    <w:rsid w:val="000E292A"/>
    <w:rsid w:val="000F131E"/>
    <w:rsid w:val="00104984"/>
    <w:rsid w:val="001113D4"/>
    <w:rsid w:val="001144EF"/>
    <w:rsid w:val="00117BAA"/>
    <w:rsid w:val="00117F13"/>
    <w:rsid w:val="00123422"/>
    <w:rsid w:val="00127043"/>
    <w:rsid w:val="00131E6D"/>
    <w:rsid w:val="001436F0"/>
    <w:rsid w:val="0014417A"/>
    <w:rsid w:val="00150B67"/>
    <w:rsid w:val="00185712"/>
    <w:rsid w:val="00186F2C"/>
    <w:rsid w:val="00187ABA"/>
    <w:rsid w:val="0019164F"/>
    <w:rsid w:val="00197F45"/>
    <w:rsid w:val="001A124C"/>
    <w:rsid w:val="001A4C75"/>
    <w:rsid w:val="001B0191"/>
    <w:rsid w:val="001B4FC9"/>
    <w:rsid w:val="001C18E9"/>
    <w:rsid w:val="001C4799"/>
    <w:rsid w:val="001C72DF"/>
    <w:rsid w:val="001D40E4"/>
    <w:rsid w:val="001E3793"/>
    <w:rsid w:val="001F14BC"/>
    <w:rsid w:val="00202845"/>
    <w:rsid w:val="0020536A"/>
    <w:rsid w:val="0021288F"/>
    <w:rsid w:val="00231D15"/>
    <w:rsid w:val="00241C1C"/>
    <w:rsid w:val="0024277B"/>
    <w:rsid w:val="00244B62"/>
    <w:rsid w:val="002455E7"/>
    <w:rsid w:val="00253716"/>
    <w:rsid w:val="002538A0"/>
    <w:rsid w:val="002547E3"/>
    <w:rsid w:val="00257403"/>
    <w:rsid w:val="00263CD4"/>
    <w:rsid w:val="002664BE"/>
    <w:rsid w:val="00271F6C"/>
    <w:rsid w:val="00295BCE"/>
    <w:rsid w:val="002A6ABA"/>
    <w:rsid w:val="002D0155"/>
    <w:rsid w:val="002E744D"/>
    <w:rsid w:val="002F2DDF"/>
    <w:rsid w:val="002F76EA"/>
    <w:rsid w:val="00323B1B"/>
    <w:rsid w:val="00324B3B"/>
    <w:rsid w:val="00333692"/>
    <w:rsid w:val="00337C66"/>
    <w:rsid w:val="00355935"/>
    <w:rsid w:val="003576AF"/>
    <w:rsid w:val="003643EC"/>
    <w:rsid w:val="0036554B"/>
    <w:rsid w:val="003677C9"/>
    <w:rsid w:val="00391823"/>
    <w:rsid w:val="00396254"/>
    <w:rsid w:val="003C4BEE"/>
    <w:rsid w:val="003D2A0D"/>
    <w:rsid w:val="003D43AB"/>
    <w:rsid w:val="003E2C4A"/>
    <w:rsid w:val="003E41AA"/>
    <w:rsid w:val="003F3FFD"/>
    <w:rsid w:val="00404657"/>
    <w:rsid w:val="00441783"/>
    <w:rsid w:val="0044405E"/>
    <w:rsid w:val="00451EC7"/>
    <w:rsid w:val="004707D6"/>
    <w:rsid w:val="004750FC"/>
    <w:rsid w:val="00487278"/>
    <w:rsid w:val="004A2FCC"/>
    <w:rsid w:val="004C0912"/>
    <w:rsid w:val="004C2903"/>
    <w:rsid w:val="004C7B39"/>
    <w:rsid w:val="004D65EF"/>
    <w:rsid w:val="004E4A23"/>
    <w:rsid w:val="004F5739"/>
    <w:rsid w:val="004F73CD"/>
    <w:rsid w:val="00500A4B"/>
    <w:rsid w:val="00502C2B"/>
    <w:rsid w:val="0050431B"/>
    <w:rsid w:val="005062F4"/>
    <w:rsid w:val="005064D9"/>
    <w:rsid w:val="00506AEA"/>
    <w:rsid w:val="00506FE1"/>
    <w:rsid w:val="0051482E"/>
    <w:rsid w:val="00522E84"/>
    <w:rsid w:val="005320E3"/>
    <w:rsid w:val="005518E3"/>
    <w:rsid w:val="00561E08"/>
    <w:rsid w:val="00564A70"/>
    <w:rsid w:val="005724F6"/>
    <w:rsid w:val="0058586B"/>
    <w:rsid w:val="005C42E5"/>
    <w:rsid w:val="005E394F"/>
    <w:rsid w:val="0060090D"/>
    <w:rsid w:val="00615BB0"/>
    <w:rsid w:val="00617194"/>
    <w:rsid w:val="00624974"/>
    <w:rsid w:val="006332A4"/>
    <w:rsid w:val="00642E8E"/>
    <w:rsid w:val="00646853"/>
    <w:rsid w:val="00652083"/>
    <w:rsid w:val="00653962"/>
    <w:rsid w:val="00654534"/>
    <w:rsid w:val="00661862"/>
    <w:rsid w:val="00671652"/>
    <w:rsid w:val="00671F6D"/>
    <w:rsid w:val="006856A1"/>
    <w:rsid w:val="006A5CBD"/>
    <w:rsid w:val="006B358C"/>
    <w:rsid w:val="006B3F95"/>
    <w:rsid w:val="006C1B70"/>
    <w:rsid w:val="006D73D4"/>
    <w:rsid w:val="006E1893"/>
    <w:rsid w:val="0070439D"/>
    <w:rsid w:val="00705E62"/>
    <w:rsid w:val="00706A17"/>
    <w:rsid w:val="00706C54"/>
    <w:rsid w:val="007106B4"/>
    <w:rsid w:val="00714652"/>
    <w:rsid w:val="007202D7"/>
    <w:rsid w:val="00726CC4"/>
    <w:rsid w:val="00740805"/>
    <w:rsid w:val="00747039"/>
    <w:rsid w:val="0074715A"/>
    <w:rsid w:val="007526DB"/>
    <w:rsid w:val="00767F69"/>
    <w:rsid w:val="007818F3"/>
    <w:rsid w:val="007A1496"/>
    <w:rsid w:val="007A527B"/>
    <w:rsid w:val="007B26D7"/>
    <w:rsid w:val="007E13D1"/>
    <w:rsid w:val="007E17E8"/>
    <w:rsid w:val="007E6AA1"/>
    <w:rsid w:val="007F14FE"/>
    <w:rsid w:val="0080189C"/>
    <w:rsid w:val="0081002B"/>
    <w:rsid w:val="008256B7"/>
    <w:rsid w:val="0082633B"/>
    <w:rsid w:val="00827930"/>
    <w:rsid w:val="00832FF4"/>
    <w:rsid w:val="00844A64"/>
    <w:rsid w:val="0085298E"/>
    <w:rsid w:val="00861B78"/>
    <w:rsid w:val="00867F9E"/>
    <w:rsid w:val="008704ED"/>
    <w:rsid w:val="00884DAE"/>
    <w:rsid w:val="00887874"/>
    <w:rsid w:val="0089247F"/>
    <w:rsid w:val="008A2B12"/>
    <w:rsid w:val="008A7479"/>
    <w:rsid w:val="008C165F"/>
    <w:rsid w:val="008C2833"/>
    <w:rsid w:val="008C7557"/>
    <w:rsid w:val="008D35EA"/>
    <w:rsid w:val="008D5AD7"/>
    <w:rsid w:val="008E521B"/>
    <w:rsid w:val="008F3944"/>
    <w:rsid w:val="009250E2"/>
    <w:rsid w:val="00935317"/>
    <w:rsid w:val="009437E0"/>
    <w:rsid w:val="00944581"/>
    <w:rsid w:val="0094701B"/>
    <w:rsid w:val="0096161E"/>
    <w:rsid w:val="00972E6F"/>
    <w:rsid w:val="00975B14"/>
    <w:rsid w:val="009827A3"/>
    <w:rsid w:val="00991008"/>
    <w:rsid w:val="00992A0D"/>
    <w:rsid w:val="00993DFD"/>
    <w:rsid w:val="00995065"/>
    <w:rsid w:val="00995F52"/>
    <w:rsid w:val="009A660D"/>
    <w:rsid w:val="009B108B"/>
    <w:rsid w:val="009B30A9"/>
    <w:rsid w:val="009D051A"/>
    <w:rsid w:val="009D12E4"/>
    <w:rsid w:val="009D16A9"/>
    <w:rsid w:val="009D2067"/>
    <w:rsid w:val="009D2BD4"/>
    <w:rsid w:val="009D7752"/>
    <w:rsid w:val="009E5312"/>
    <w:rsid w:val="009E7987"/>
    <w:rsid w:val="009F7EB4"/>
    <w:rsid w:val="00A0389E"/>
    <w:rsid w:val="00A051D7"/>
    <w:rsid w:val="00A1270A"/>
    <w:rsid w:val="00A14CE8"/>
    <w:rsid w:val="00A1541A"/>
    <w:rsid w:val="00A231C9"/>
    <w:rsid w:val="00A235D5"/>
    <w:rsid w:val="00A236F5"/>
    <w:rsid w:val="00A43842"/>
    <w:rsid w:val="00A44702"/>
    <w:rsid w:val="00A50B02"/>
    <w:rsid w:val="00A5160D"/>
    <w:rsid w:val="00A607BF"/>
    <w:rsid w:val="00A6568D"/>
    <w:rsid w:val="00A72764"/>
    <w:rsid w:val="00A72A58"/>
    <w:rsid w:val="00A7630A"/>
    <w:rsid w:val="00A80434"/>
    <w:rsid w:val="00A83168"/>
    <w:rsid w:val="00A848FC"/>
    <w:rsid w:val="00A85D21"/>
    <w:rsid w:val="00A87FAE"/>
    <w:rsid w:val="00AA2C61"/>
    <w:rsid w:val="00AA5925"/>
    <w:rsid w:val="00AB26FF"/>
    <w:rsid w:val="00AB7C9E"/>
    <w:rsid w:val="00B141AC"/>
    <w:rsid w:val="00B3087C"/>
    <w:rsid w:val="00B56A93"/>
    <w:rsid w:val="00B60D84"/>
    <w:rsid w:val="00BA0C6E"/>
    <w:rsid w:val="00BA5E10"/>
    <w:rsid w:val="00BB1F72"/>
    <w:rsid w:val="00BC06B8"/>
    <w:rsid w:val="00BD57FC"/>
    <w:rsid w:val="00C04EE2"/>
    <w:rsid w:val="00C12C5A"/>
    <w:rsid w:val="00C324EF"/>
    <w:rsid w:val="00C3545B"/>
    <w:rsid w:val="00C36DB7"/>
    <w:rsid w:val="00C420C4"/>
    <w:rsid w:val="00C45B30"/>
    <w:rsid w:val="00C50B23"/>
    <w:rsid w:val="00C50EE3"/>
    <w:rsid w:val="00C50EED"/>
    <w:rsid w:val="00C529F1"/>
    <w:rsid w:val="00C53ACF"/>
    <w:rsid w:val="00C62E60"/>
    <w:rsid w:val="00C640F7"/>
    <w:rsid w:val="00C758E1"/>
    <w:rsid w:val="00C84058"/>
    <w:rsid w:val="00C913F3"/>
    <w:rsid w:val="00CA2755"/>
    <w:rsid w:val="00CB071E"/>
    <w:rsid w:val="00CB4B60"/>
    <w:rsid w:val="00CD30D5"/>
    <w:rsid w:val="00CD5700"/>
    <w:rsid w:val="00CE22FD"/>
    <w:rsid w:val="00CE30BC"/>
    <w:rsid w:val="00D26FEC"/>
    <w:rsid w:val="00D333B9"/>
    <w:rsid w:val="00D3432C"/>
    <w:rsid w:val="00D3574C"/>
    <w:rsid w:val="00D46A38"/>
    <w:rsid w:val="00D60FB1"/>
    <w:rsid w:val="00D627F1"/>
    <w:rsid w:val="00D7057B"/>
    <w:rsid w:val="00DB23E0"/>
    <w:rsid w:val="00DB51E0"/>
    <w:rsid w:val="00DB5CF7"/>
    <w:rsid w:val="00DC3D78"/>
    <w:rsid w:val="00DD1D6B"/>
    <w:rsid w:val="00DD7289"/>
    <w:rsid w:val="00DE6623"/>
    <w:rsid w:val="00DF1C3D"/>
    <w:rsid w:val="00DF28BD"/>
    <w:rsid w:val="00DF6667"/>
    <w:rsid w:val="00E019FC"/>
    <w:rsid w:val="00E069CC"/>
    <w:rsid w:val="00E11C44"/>
    <w:rsid w:val="00E14AAC"/>
    <w:rsid w:val="00E17CE6"/>
    <w:rsid w:val="00E23151"/>
    <w:rsid w:val="00E366B7"/>
    <w:rsid w:val="00E52B46"/>
    <w:rsid w:val="00E60110"/>
    <w:rsid w:val="00E63164"/>
    <w:rsid w:val="00E716B4"/>
    <w:rsid w:val="00E76761"/>
    <w:rsid w:val="00E86362"/>
    <w:rsid w:val="00E86876"/>
    <w:rsid w:val="00E87AC6"/>
    <w:rsid w:val="00EA02A9"/>
    <w:rsid w:val="00EA0A4F"/>
    <w:rsid w:val="00EA0D3F"/>
    <w:rsid w:val="00EA275D"/>
    <w:rsid w:val="00EB7B97"/>
    <w:rsid w:val="00EC7FAA"/>
    <w:rsid w:val="00ED18FB"/>
    <w:rsid w:val="00ED6EF6"/>
    <w:rsid w:val="00ED7782"/>
    <w:rsid w:val="00EE1A2F"/>
    <w:rsid w:val="00EE33DB"/>
    <w:rsid w:val="00F0123E"/>
    <w:rsid w:val="00F05B52"/>
    <w:rsid w:val="00F06394"/>
    <w:rsid w:val="00F164DA"/>
    <w:rsid w:val="00F16566"/>
    <w:rsid w:val="00F20C02"/>
    <w:rsid w:val="00F224D8"/>
    <w:rsid w:val="00F24549"/>
    <w:rsid w:val="00F3750C"/>
    <w:rsid w:val="00F46181"/>
    <w:rsid w:val="00F56A0D"/>
    <w:rsid w:val="00F63803"/>
    <w:rsid w:val="00F66450"/>
    <w:rsid w:val="00F67279"/>
    <w:rsid w:val="00F854BD"/>
    <w:rsid w:val="00F86FF9"/>
    <w:rsid w:val="00F910A7"/>
    <w:rsid w:val="00F965A9"/>
    <w:rsid w:val="00FB2F69"/>
    <w:rsid w:val="00FB3B7C"/>
    <w:rsid w:val="00FB484E"/>
    <w:rsid w:val="00FC10F6"/>
    <w:rsid w:val="00FD27D9"/>
    <w:rsid w:val="00FD40C1"/>
    <w:rsid w:val="00FE25A8"/>
    <w:rsid w:val="00FF6C14"/>
    <w:rsid w:val="00FF7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92A"/>
    <w:rPr>
      <w:rFonts w:ascii="Calibri" w:eastAsia="Calibri" w:hAnsi="Calibri" w:cs="Times New Roman"/>
    </w:rPr>
  </w:style>
  <w:style w:type="paragraph" w:styleId="10">
    <w:name w:val="heading 1"/>
    <w:basedOn w:val="a0"/>
    <w:next w:val="a0"/>
    <w:link w:val="11"/>
    <w:uiPriority w:val="99"/>
    <w:qFormat/>
    <w:rsid w:val="000E292A"/>
    <w:pPr>
      <w:keepNext/>
      <w:spacing w:before="240" w:after="60" w:line="240" w:lineRule="auto"/>
      <w:jc w:val="both"/>
      <w:outlineLvl w:val="0"/>
    </w:pPr>
    <w:rPr>
      <w:rFonts w:ascii="Verdana" w:hAnsi="Verdana"/>
      <w:b/>
      <w:bCs/>
      <w:kern w:val="32"/>
      <w:sz w:val="24"/>
      <w:szCs w:val="32"/>
      <w:lang w:eastAsia="ru-RU"/>
    </w:rPr>
  </w:style>
  <w:style w:type="paragraph" w:styleId="20">
    <w:name w:val="heading 2"/>
    <w:basedOn w:val="a0"/>
    <w:next w:val="a0"/>
    <w:link w:val="21"/>
    <w:uiPriority w:val="99"/>
    <w:qFormat/>
    <w:rsid w:val="000E292A"/>
    <w:pPr>
      <w:keepNext/>
      <w:numPr>
        <w:ilvl w:val="1"/>
        <w:numId w:val="1"/>
      </w:numPr>
      <w:suppressAutoHyphens/>
      <w:spacing w:after="0" w:line="240" w:lineRule="auto"/>
      <w:outlineLvl w:val="1"/>
    </w:pPr>
    <w:rPr>
      <w:rFonts w:ascii="Times New Roman" w:hAnsi="Times New Roman"/>
      <w:sz w:val="24"/>
      <w:szCs w:val="20"/>
      <w:lang w:eastAsia="ar-SA"/>
    </w:rPr>
  </w:style>
  <w:style w:type="paragraph" w:styleId="30">
    <w:name w:val="heading 3"/>
    <w:basedOn w:val="a0"/>
    <w:next w:val="a0"/>
    <w:link w:val="31"/>
    <w:uiPriority w:val="99"/>
    <w:qFormat/>
    <w:rsid w:val="000E292A"/>
    <w:pPr>
      <w:keepNext/>
      <w:spacing w:before="240" w:after="60" w:line="240" w:lineRule="auto"/>
      <w:ind w:left="792" w:hanging="432"/>
      <w:jc w:val="both"/>
      <w:outlineLvl w:val="2"/>
    </w:pPr>
    <w:rPr>
      <w:rFonts w:ascii="Times New Roman" w:hAnsi="Times New Roman"/>
      <w:b/>
      <w:bCs/>
      <w:sz w:val="24"/>
      <w:szCs w:val="24"/>
      <w:lang w:eastAsia="ru-RU"/>
    </w:rPr>
  </w:style>
  <w:style w:type="paragraph" w:styleId="4">
    <w:name w:val="heading 4"/>
    <w:basedOn w:val="a0"/>
    <w:link w:val="40"/>
    <w:uiPriority w:val="99"/>
    <w:qFormat/>
    <w:rsid w:val="000E292A"/>
    <w:pPr>
      <w:tabs>
        <w:tab w:val="num" w:pos="864"/>
      </w:tabs>
      <w:suppressAutoHyphens/>
      <w:spacing w:after="240" w:line="240" w:lineRule="atLeast"/>
      <w:ind w:left="864" w:hanging="144"/>
      <w:jc w:val="both"/>
      <w:outlineLvl w:val="3"/>
    </w:pPr>
    <w:rPr>
      <w:rFonts w:ascii="Arial" w:hAnsi="Arial"/>
      <w:spacing w:val="-5"/>
      <w:sz w:val="20"/>
      <w:szCs w:val="20"/>
      <w:lang w:eastAsia="ru-RU"/>
    </w:rPr>
  </w:style>
  <w:style w:type="paragraph" w:styleId="5">
    <w:name w:val="heading 5"/>
    <w:basedOn w:val="a0"/>
    <w:link w:val="50"/>
    <w:uiPriority w:val="99"/>
    <w:qFormat/>
    <w:rsid w:val="000E292A"/>
    <w:pPr>
      <w:tabs>
        <w:tab w:val="num" w:pos="1008"/>
      </w:tabs>
      <w:suppressAutoHyphens/>
      <w:spacing w:after="240" w:line="240" w:lineRule="atLeast"/>
      <w:ind w:left="1008" w:hanging="432"/>
      <w:jc w:val="both"/>
      <w:outlineLvl w:val="4"/>
    </w:pPr>
    <w:rPr>
      <w:rFonts w:ascii="Arial" w:hAnsi="Arial"/>
      <w:spacing w:val="-5"/>
      <w:sz w:val="20"/>
      <w:szCs w:val="20"/>
      <w:lang w:eastAsia="ru-RU"/>
    </w:rPr>
  </w:style>
  <w:style w:type="paragraph" w:styleId="6">
    <w:name w:val="heading 6"/>
    <w:basedOn w:val="a0"/>
    <w:next w:val="a0"/>
    <w:link w:val="60"/>
    <w:uiPriority w:val="99"/>
    <w:qFormat/>
    <w:rsid w:val="000E292A"/>
    <w:pPr>
      <w:keepNext/>
      <w:numPr>
        <w:ilvl w:val="5"/>
        <w:numId w:val="1"/>
      </w:numPr>
      <w:suppressAutoHyphens/>
      <w:spacing w:after="0" w:line="240" w:lineRule="auto"/>
      <w:outlineLvl w:val="5"/>
    </w:pPr>
    <w:rPr>
      <w:rFonts w:ascii="Times New Roman" w:hAnsi="Times New Roman"/>
      <w:sz w:val="24"/>
      <w:szCs w:val="20"/>
      <w:lang w:eastAsia="ar-SA"/>
    </w:rPr>
  </w:style>
  <w:style w:type="paragraph" w:styleId="7">
    <w:name w:val="heading 7"/>
    <w:basedOn w:val="a0"/>
    <w:link w:val="70"/>
    <w:uiPriority w:val="99"/>
    <w:qFormat/>
    <w:rsid w:val="000E292A"/>
    <w:pPr>
      <w:tabs>
        <w:tab w:val="num" w:pos="1296"/>
      </w:tabs>
      <w:spacing w:after="240" w:line="240" w:lineRule="atLeast"/>
      <w:ind w:left="1296" w:hanging="288"/>
      <w:jc w:val="both"/>
      <w:outlineLvl w:val="6"/>
    </w:pPr>
    <w:rPr>
      <w:rFonts w:ascii="Arial" w:hAnsi="Arial"/>
      <w:spacing w:val="-5"/>
      <w:sz w:val="20"/>
      <w:szCs w:val="20"/>
      <w:lang w:eastAsia="ru-RU"/>
    </w:rPr>
  </w:style>
  <w:style w:type="paragraph" w:styleId="8">
    <w:name w:val="heading 8"/>
    <w:basedOn w:val="a0"/>
    <w:link w:val="80"/>
    <w:uiPriority w:val="99"/>
    <w:qFormat/>
    <w:rsid w:val="000E292A"/>
    <w:pPr>
      <w:tabs>
        <w:tab w:val="num" w:pos="1440"/>
      </w:tabs>
      <w:spacing w:after="240" w:line="240" w:lineRule="atLeast"/>
      <w:ind w:left="1440" w:hanging="432"/>
      <w:jc w:val="both"/>
      <w:outlineLvl w:val="7"/>
    </w:pPr>
    <w:rPr>
      <w:rFonts w:ascii="Arial" w:hAnsi="Arial"/>
      <w:spacing w:val="-5"/>
      <w:sz w:val="20"/>
      <w:szCs w:val="20"/>
      <w:lang w:eastAsia="ru-RU"/>
    </w:rPr>
  </w:style>
  <w:style w:type="paragraph" w:styleId="9">
    <w:name w:val="heading 9"/>
    <w:basedOn w:val="a0"/>
    <w:link w:val="90"/>
    <w:uiPriority w:val="99"/>
    <w:qFormat/>
    <w:rsid w:val="000E292A"/>
    <w:pPr>
      <w:tabs>
        <w:tab w:val="num" w:pos="1584"/>
      </w:tabs>
      <w:spacing w:after="240" w:line="240" w:lineRule="atLeast"/>
      <w:ind w:left="1584" w:hanging="144"/>
      <w:jc w:val="both"/>
      <w:outlineLvl w:val="8"/>
    </w:pPr>
    <w:rPr>
      <w:rFonts w:ascii="Arial" w:hAnsi="Arial"/>
      <w:spacing w:val="-5"/>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0E292A"/>
    <w:rPr>
      <w:rFonts w:ascii="Verdana" w:eastAsia="Calibri" w:hAnsi="Verdana" w:cs="Times New Roman"/>
      <w:b/>
      <w:bCs/>
      <w:kern w:val="32"/>
      <w:sz w:val="24"/>
      <w:szCs w:val="32"/>
      <w:lang w:eastAsia="ru-RU"/>
    </w:rPr>
  </w:style>
  <w:style w:type="character" w:customStyle="1" w:styleId="21">
    <w:name w:val="Заголовок 2 Знак"/>
    <w:basedOn w:val="a1"/>
    <w:link w:val="20"/>
    <w:uiPriority w:val="99"/>
    <w:rsid w:val="000E292A"/>
    <w:rPr>
      <w:rFonts w:ascii="Times New Roman" w:eastAsia="Calibri" w:hAnsi="Times New Roman" w:cs="Times New Roman"/>
      <w:sz w:val="24"/>
      <w:szCs w:val="20"/>
      <w:lang w:eastAsia="ar-SA"/>
    </w:rPr>
  </w:style>
  <w:style w:type="character" w:customStyle="1" w:styleId="31">
    <w:name w:val="Заголовок 3 Знак"/>
    <w:basedOn w:val="a1"/>
    <w:link w:val="30"/>
    <w:uiPriority w:val="99"/>
    <w:rsid w:val="000E292A"/>
    <w:rPr>
      <w:rFonts w:ascii="Times New Roman" w:eastAsia="Calibri" w:hAnsi="Times New Roman" w:cs="Times New Roman"/>
      <w:b/>
      <w:bCs/>
      <w:sz w:val="24"/>
      <w:szCs w:val="24"/>
      <w:lang w:eastAsia="ru-RU"/>
    </w:rPr>
  </w:style>
  <w:style w:type="character" w:customStyle="1" w:styleId="40">
    <w:name w:val="Заголовок 4 Знак"/>
    <w:basedOn w:val="a1"/>
    <w:link w:val="4"/>
    <w:uiPriority w:val="99"/>
    <w:rsid w:val="000E292A"/>
    <w:rPr>
      <w:rFonts w:ascii="Arial" w:eastAsia="Calibri" w:hAnsi="Arial" w:cs="Times New Roman"/>
      <w:spacing w:val="-5"/>
      <w:sz w:val="20"/>
      <w:szCs w:val="20"/>
      <w:lang w:eastAsia="ru-RU"/>
    </w:rPr>
  </w:style>
  <w:style w:type="character" w:customStyle="1" w:styleId="50">
    <w:name w:val="Заголовок 5 Знак"/>
    <w:basedOn w:val="a1"/>
    <w:link w:val="5"/>
    <w:uiPriority w:val="99"/>
    <w:rsid w:val="000E292A"/>
    <w:rPr>
      <w:rFonts w:ascii="Arial" w:eastAsia="Calibri" w:hAnsi="Arial" w:cs="Times New Roman"/>
      <w:spacing w:val="-5"/>
      <w:sz w:val="20"/>
      <w:szCs w:val="20"/>
      <w:lang w:eastAsia="ru-RU"/>
    </w:rPr>
  </w:style>
  <w:style w:type="character" w:customStyle="1" w:styleId="60">
    <w:name w:val="Заголовок 6 Знак"/>
    <w:basedOn w:val="a1"/>
    <w:link w:val="6"/>
    <w:uiPriority w:val="99"/>
    <w:rsid w:val="000E292A"/>
    <w:rPr>
      <w:rFonts w:ascii="Times New Roman" w:eastAsia="Calibri" w:hAnsi="Times New Roman" w:cs="Times New Roman"/>
      <w:sz w:val="24"/>
      <w:szCs w:val="20"/>
      <w:lang w:eastAsia="ar-SA"/>
    </w:rPr>
  </w:style>
  <w:style w:type="character" w:customStyle="1" w:styleId="70">
    <w:name w:val="Заголовок 7 Знак"/>
    <w:basedOn w:val="a1"/>
    <w:link w:val="7"/>
    <w:uiPriority w:val="99"/>
    <w:rsid w:val="000E292A"/>
    <w:rPr>
      <w:rFonts w:ascii="Arial" w:eastAsia="Calibri" w:hAnsi="Arial" w:cs="Times New Roman"/>
      <w:spacing w:val="-5"/>
      <w:sz w:val="20"/>
      <w:szCs w:val="20"/>
      <w:lang w:eastAsia="ru-RU"/>
    </w:rPr>
  </w:style>
  <w:style w:type="character" w:customStyle="1" w:styleId="80">
    <w:name w:val="Заголовок 8 Знак"/>
    <w:basedOn w:val="a1"/>
    <w:link w:val="8"/>
    <w:uiPriority w:val="99"/>
    <w:rsid w:val="000E292A"/>
    <w:rPr>
      <w:rFonts w:ascii="Arial" w:eastAsia="Calibri" w:hAnsi="Arial" w:cs="Times New Roman"/>
      <w:spacing w:val="-5"/>
      <w:sz w:val="20"/>
      <w:szCs w:val="20"/>
      <w:lang w:eastAsia="ru-RU"/>
    </w:rPr>
  </w:style>
  <w:style w:type="character" w:customStyle="1" w:styleId="90">
    <w:name w:val="Заголовок 9 Знак"/>
    <w:basedOn w:val="a1"/>
    <w:link w:val="9"/>
    <w:uiPriority w:val="99"/>
    <w:rsid w:val="000E292A"/>
    <w:rPr>
      <w:rFonts w:ascii="Arial" w:eastAsia="Calibri" w:hAnsi="Arial" w:cs="Times New Roman"/>
      <w:spacing w:val="-5"/>
      <w:sz w:val="20"/>
      <w:szCs w:val="20"/>
      <w:lang w:eastAsia="ru-RU"/>
    </w:rPr>
  </w:style>
  <w:style w:type="character" w:customStyle="1" w:styleId="Heading1Char">
    <w:name w:val="Heading 1 Char"/>
    <w:basedOn w:val="a1"/>
    <w:uiPriority w:val="9"/>
    <w:rsid w:val="000E292A"/>
    <w:rPr>
      <w:rFonts w:ascii="Cambria" w:eastAsia="Times New Roman" w:hAnsi="Cambria" w:cs="Times New Roman"/>
      <w:b/>
      <w:bCs/>
      <w:kern w:val="32"/>
      <w:sz w:val="32"/>
      <w:szCs w:val="32"/>
      <w:lang w:eastAsia="en-US"/>
    </w:rPr>
  </w:style>
  <w:style w:type="character" w:customStyle="1" w:styleId="Heading2Char">
    <w:name w:val="Heading 2 Char"/>
    <w:basedOn w:val="a1"/>
    <w:uiPriority w:val="99"/>
    <w:semiHidden/>
    <w:locked/>
    <w:rsid w:val="000E292A"/>
    <w:rPr>
      <w:rFonts w:ascii="Cambria" w:hAnsi="Cambria" w:cs="Times New Roman"/>
      <w:b/>
      <w:bCs/>
      <w:i/>
      <w:iCs/>
      <w:sz w:val="28"/>
      <w:szCs w:val="28"/>
      <w:lang w:eastAsia="en-US"/>
    </w:rPr>
  </w:style>
  <w:style w:type="character" w:customStyle="1" w:styleId="Heading3Char">
    <w:name w:val="Heading 3 Char"/>
    <w:basedOn w:val="a1"/>
    <w:uiPriority w:val="9"/>
    <w:semiHidden/>
    <w:rsid w:val="000E292A"/>
    <w:rPr>
      <w:rFonts w:ascii="Cambria" w:eastAsia="Times New Roman" w:hAnsi="Cambria" w:cs="Times New Roman"/>
      <w:b/>
      <w:bCs/>
      <w:sz w:val="26"/>
      <w:szCs w:val="26"/>
      <w:lang w:eastAsia="en-US"/>
    </w:rPr>
  </w:style>
  <w:style w:type="character" w:customStyle="1" w:styleId="Heading6Char">
    <w:name w:val="Heading 6 Char"/>
    <w:basedOn w:val="a1"/>
    <w:uiPriority w:val="99"/>
    <w:semiHidden/>
    <w:locked/>
    <w:rsid w:val="000E292A"/>
    <w:rPr>
      <w:rFonts w:ascii="Calibri" w:hAnsi="Calibri" w:cs="Times New Roman"/>
      <w:b/>
      <w:bCs/>
      <w:lang w:eastAsia="en-US"/>
    </w:rPr>
  </w:style>
  <w:style w:type="paragraph" w:styleId="a4">
    <w:name w:val="Normal (Web)"/>
    <w:basedOn w:val="a0"/>
    <w:uiPriority w:val="99"/>
    <w:rsid w:val="000E29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0E29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E29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0E292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uiPriority w:val="99"/>
    <w:rsid w:val="000E292A"/>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2">
    <w:name w:val="Основной шрифт абзаца1"/>
    <w:uiPriority w:val="99"/>
    <w:rsid w:val="000E292A"/>
  </w:style>
  <w:style w:type="character" w:styleId="a5">
    <w:name w:val="Emphasis"/>
    <w:basedOn w:val="a1"/>
    <w:uiPriority w:val="99"/>
    <w:qFormat/>
    <w:rsid w:val="000E292A"/>
    <w:rPr>
      <w:rFonts w:cs="Times New Roman"/>
      <w:i/>
      <w:iCs/>
    </w:rPr>
  </w:style>
  <w:style w:type="paragraph" w:customStyle="1" w:styleId="13">
    <w:name w:val="Без интервала1"/>
    <w:link w:val="a6"/>
    <w:uiPriority w:val="99"/>
    <w:rsid w:val="000E292A"/>
    <w:pPr>
      <w:spacing w:after="0" w:line="240" w:lineRule="auto"/>
    </w:pPr>
    <w:rPr>
      <w:rFonts w:ascii="Calibri" w:eastAsia="Calibri" w:hAnsi="Calibri" w:cs="Times New Roman"/>
      <w:lang w:eastAsia="ru-RU"/>
    </w:rPr>
  </w:style>
  <w:style w:type="paragraph" w:customStyle="1" w:styleId="a7">
    <w:name w:val="Заголовок"/>
    <w:basedOn w:val="a0"/>
    <w:next w:val="a8"/>
    <w:uiPriority w:val="99"/>
    <w:rsid w:val="000E292A"/>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a8">
    <w:name w:val="Body Text"/>
    <w:basedOn w:val="a0"/>
    <w:link w:val="a9"/>
    <w:uiPriority w:val="99"/>
    <w:rsid w:val="000E292A"/>
    <w:pPr>
      <w:spacing w:after="120"/>
    </w:pPr>
    <w:rPr>
      <w:lang w:eastAsia="ru-RU"/>
    </w:rPr>
  </w:style>
  <w:style w:type="character" w:customStyle="1" w:styleId="a9">
    <w:name w:val="Основной текст Знак"/>
    <w:basedOn w:val="a1"/>
    <w:link w:val="a8"/>
    <w:uiPriority w:val="99"/>
    <w:rsid w:val="000E292A"/>
    <w:rPr>
      <w:rFonts w:ascii="Calibri" w:eastAsia="Calibri" w:hAnsi="Calibri" w:cs="Times New Roman"/>
      <w:lang w:eastAsia="ru-RU"/>
    </w:rPr>
  </w:style>
  <w:style w:type="character" w:customStyle="1" w:styleId="BodyTextChar">
    <w:name w:val="Body Text Char"/>
    <w:basedOn w:val="a1"/>
    <w:uiPriority w:val="99"/>
    <w:semiHidden/>
    <w:locked/>
    <w:rsid w:val="000E292A"/>
    <w:rPr>
      <w:rFonts w:cs="Times New Roman"/>
      <w:lang w:eastAsia="en-US"/>
    </w:rPr>
  </w:style>
  <w:style w:type="paragraph" w:customStyle="1" w:styleId="14">
    <w:name w:val="Название1"/>
    <w:basedOn w:val="a0"/>
    <w:uiPriority w:val="99"/>
    <w:rsid w:val="000E292A"/>
    <w:pPr>
      <w:widowControl w:val="0"/>
      <w:suppressLineNumbers/>
      <w:suppressAutoHyphens/>
      <w:autoSpaceDE w:val="0"/>
      <w:spacing w:before="120" w:after="120" w:line="240" w:lineRule="auto"/>
    </w:pPr>
    <w:rPr>
      <w:rFonts w:ascii="Times New Roman" w:hAnsi="Times New Roman" w:cs="Tahoma"/>
      <w:i/>
      <w:iCs/>
      <w:sz w:val="24"/>
      <w:szCs w:val="24"/>
      <w:lang w:eastAsia="ar-SA"/>
    </w:rPr>
  </w:style>
  <w:style w:type="character" w:styleId="aa">
    <w:name w:val="Hyperlink"/>
    <w:basedOn w:val="12"/>
    <w:uiPriority w:val="99"/>
    <w:rsid w:val="000E292A"/>
    <w:rPr>
      <w:rFonts w:cs="Times New Roman"/>
      <w:color w:val="0000FF"/>
      <w:u w:val="single"/>
    </w:rPr>
  </w:style>
  <w:style w:type="paragraph" w:styleId="ab">
    <w:name w:val="List"/>
    <w:basedOn w:val="a8"/>
    <w:uiPriority w:val="99"/>
    <w:rsid w:val="000E292A"/>
    <w:pPr>
      <w:suppressAutoHyphens/>
      <w:spacing w:before="120" w:after="0" w:line="240" w:lineRule="auto"/>
      <w:ind w:right="-28"/>
      <w:jc w:val="both"/>
    </w:pPr>
    <w:rPr>
      <w:rFonts w:ascii="Times New Roman" w:hAnsi="Times New Roman" w:cs="Tahoma"/>
      <w:sz w:val="24"/>
      <w:szCs w:val="24"/>
      <w:lang w:eastAsia="ar-SA"/>
    </w:rPr>
  </w:style>
  <w:style w:type="paragraph" w:customStyle="1" w:styleId="15">
    <w:name w:val="Указатель1"/>
    <w:basedOn w:val="a0"/>
    <w:uiPriority w:val="99"/>
    <w:rsid w:val="000E292A"/>
    <w:pPr>
      <w:widowControl w:val="0"/>
      <w:suppressLineNumbers/>
      <w:suppressAutoHyphens/>
      <w:autoSpaceDE w:val="0"/>
      <w:spacing w:after="0" w:line="240" w:lineRule="auto"/>
    </w:pPr>
    <w:rPr>
      <w:rFonts w:ascii="Times New Roman" w:hAnsi="Times New Roman" w:cs="Tahoma"/>
      <w:sz w:val="24"/>
      <w:szCs w:val="24"/>
      <w:lang w:eastAsia="ar-SA"/>
    </w:rPr>
  </w:style>
  <w:style w:type="paragraph" w:customStyle="1" w:styleId="310">
    <w:name w:val="Основной текст 31"/>
    <w:basedOn w:val="a0"/>
    <w:uiPriority w:val="99"/>
    <w:rsid w:val="000E292A"/>
    <w:pPr>
      <w:suppressAutoHyphens/>
      <w:spacing w:after="0" w:line="240" w:lineRule="auto"/>
      <w:jc w:val="center"/>
    </w:pPr>
    <w:rPr>
      <w:rFonts w:ascii="Times New Roman" w:hAnsi="Times New Roman"/>
      <w:sz w:val="24"/>
      <w:szCs w:val="24"/>
      <w:lang w:eastAsia="ar-SA"/>
    </w:rPr>
  </w:style>
  <w:style w:type="paragraph" w:styleId="ac">
    <w:name w:val="Balloon Text"/>
    <w:basedOn w:val="a0"/>
    <w:link w:val="ad"/>
    <w:uiPriority w:val="99"/>
    <w:rsid w:val="000E292A"/>
    <w:pPr>
      <w:widowControl w:val="0"/>
      <w:suppressAutoHyphens/>
      <w:autoSpaceDE w:val="0"/>
      <w:spacing w:after="0" w:line="240" w:lineRule="auto"/>
    </w:pPr>
    <w:rPr>
      <w:rFonts w:ascii="Tahoma" w:hAnsi="Tahoma" w:cs="Tahoma"/>
      <w:sz w:val="16"/>
      <w:szCs w:val="16"/>
      <w:lang w:eastAsia="ar-SA"/>
    </w:rPr>
  </w:style>
  <w:style w:type="character" w:customStyle="1" w:styleId="ad">
    <w:name w:val="Текст выноски Знак"/>
    <w:basedOn w:val="a1"/>
    <w:link w:val="ac"/>
    <w:uiPriority w:val="99"/>
    <w:rsid w:val="000E292A"/>
    <w:rPr>
      <w:rFonts w:ascii="Tahoma" w:eastAsia="Calibri" w:hAnsi="Tahoma" w:cs="Tahoma"/>
      <w:sz w:val="16"/>
      <w:szCs w:val="16"/>
      <w:lang w:eastAsia="ar-SA"/>
    </w:rPr>
  </w:style>
  <w:style w:type="character" w:customStyle="1" w:styleId="BalloonTextChar">
    <w:name w:val="Balloon Text Char"/>
    <w:basedOn w:val="a1"/>
    <w:uiPriority w:val="99"/>
    <w:semiHidden/>
    <w:locked/>
    <w:rsid w:val="000E292A"/>
    <w:rPr>
      <w:rFonts w:ascii="Times New Roman" w:hAnsi="Times New Roman" w:cs="Times New Roman"/>
      <w:sz w:val="2"/>
      <w:lang w:eastAsia="en-US"/>
    </w:rPr>
  </w:style>
  <w:style w:type="paragraph" w:customStyle="1" w:styleId="ae">
    <w:name w:val="Содержимое таблицы"/>
    <w:basedOn w:val="a0"/>
    <w:uiPriority w:val="99"/>
    <w:rsid w:val="000E292A"/>
    <w:pPr>
      <w:widowControl w:val="0"/>
      <w:suppressLineNumbers/>
      <w:suppressAutoHyphens/>
      <w:autoSpaceDE w:val="0"/>
      <w:spacing w:after="0" w:line="240" w:lineRule="auto"/>
    </w:pPr>
    <w:rPr>
      <w:rFonts w:ascii="Times New Roman" w:hAnsi="Times New Roman"/>
      <w:sz w:val="24"/>
      <w:szCs w:val="24"/>
      <w:lang w:eastAsia="ar-SA"/>
    </w:rPr>
  </w:style>
  <w:style w:type="paragraph" w:customStyle="1" w:styleId="af">
    <w:name w:val="Заголовок таблицы"/>
    <w:basedOn w:val="ae"/>
    <w:uiPriority w:val="99"/>
    <w:rsid w:val="000E292A"/>
    <w:pPr>
      <w:jc w:val="center"/>
    </w:pPr>
    <w:rPr>
      <w:b/>
      <w:bCs/>
    </w:rPr>
  </w:style>
  <w:style w:type="paragraph" w:styleId="af0">
    <w:name w:val="footer"/>
    <w:basedOn w:val="a0"/>
    <w:link w:val="af1"/>
    <w:uiPriority w:val="99"/>
    <w:rsid w:val="000E292A"/>
    <w:pPr>
      <w:widowControl w:val="0"/>
      <w:tabs>
        <w:tab w:val="center" w:pos="4677"/>
        <w:tab w:val="right" w:pos="9355"/>
      </w:tabs>
      <w:suppressAutoHyphens/>
      <w:autoSpaceDE w:val="0"/>
      <w:spacing w:after="0" w:line="240" w:lineRule="auto"/>
    </w:pPr>
    <w:rPr>
      <w:rFonts w:ascii="Times New Roman" w:hAnsi="Times New Roman"/>
      <w:sz w:val="24"/>
      <w:szCs w:val="24"/>
      <w:lang w:eastAsia="ar-SA"/>
    </w:rPr>
  </w:style>
  <w:style w:type="character" w:customStyle="1" w:styleId="af1">
    <w:name w:val="Нижний колонтитул Знак"/>
    <w:basedOn w:val="a1"/>
    <w:link w:val="af0"/>
    <w:uiPriority w:val="99"/>
    <w:rsid w:val="000E292A"/>
    <w:rPr>
      <w:rFonts w:ascii="Times New Roman" w:eastAsia="Calibri" w:hAnsi="Times New Roman" w:cs="Times New Roman"/>
      <w:sz w:val="24"/>
      <w:szCs w:val="24"/>
      <w:lang w:eastAsia="ar-SA"/>
    </w:rPr>
  </w:style>
  <w:style w:type="character" w:customStyle="1" w:styleId="FooterChar">
    <w:name w:val="Footer Char"/>
    <w:basedOn w:val="a1"/>
    <w:uiPriority w:val="99"/>
    <w:semiHidden/>
    <w:locked/>
    <w:rsid w:val="000E292A"/>
    <w:rPr>
      <w:rFonts w:cs="Times New Roman"/>
      <w:lang w:eastAsia="en-US"/>
    </w:rPr>
  </w:style>
  <w:style w:type="character" w:styleId="af2">
    <w:name w:val="page number"/>
    <w:basedOn w:val="a1"/>
    <w:uiPriority w:val="99"/>
    <w:rsid w:val="000E292A"/>
    <w:rPr>
      <w:rFonts w:cs="Times New Roman"/>
    </w:rPr>
  </w:style>
  <w:style w:type="paragraph" w:styleId="af3">
    <w:name w:val="header"/>
    <w:basedOn w:val="a0"/>
    <w:link w:val="af4"/>
    <w:uiPriority w:val="99"/>
    <w:rsid w:val="000E292A"/>
    <w:pPr>
      <w:widowControl w:val="0"/>
      <w:tabs>
        <w:tab w:val="center" w:pos="4677"/>
        <w:tab w:val="right" w:pos="9355"/>
      </w:tabs>
      <w:suppressAutoHyphens/>
      <w:autoSpaceDE w:val="0"/>
      <w:spacing w:after="0" w:line="240" w:lineRule="auto"/>
    </w:pPr>
    <w:rPr>
      <w:rFonts w:ascii="Times New Roman" w:hAnsi="Times New Roman"/>
      <w:sz w:val="24"/>
      <w:szCs w:val="24"/>
      <w:lang w:eastAsia="ar-SA"/>
    </w:rPr>
  </w:style>
  <w:style w:type="character" w:customStyle="1" w:styleId="af4">
    <w:name w:val="Верхний колонтитул Знак"/>
    <w:basedOn w:val="a1"/>
    <w:link w:val="af3"/>
    <w:uiPriority w:val="99"/>
    <w:rsid w:val="000E292A"/>
    <w:rPr>
      <w:rFonts w:ascii="Times New Roman" w:eastAsia="Calibri" w:hAnsi="Times New Roman" w:cs="Times New Roman"/>
      <w:sz w:val="24"/>
      <w:szCs w:val="24"/>
      <w:lang w:eastAsia="ar-SA"/>
    </w:rPr>
  </w:style>
  <w:style w:type="character" w:customStyle="1" w:styleId="HeaderChar">
    <w:name w:val="Header Char"/>
    <w:basedOn w:val="a1"/>
    <w:uiPriority w:val="99"/>
    <w:semiHidden/>
    <w:locked/>
    <w:rsid w:val="000E292A"/>
    <w:rPr>
      <w:rFonts w:cs="Times New Roman"/>
      <w:lang w:eastAsia="en-US"/>
    </w:rPr>
  </w:style>
  <w:style w:type="paragraph" w:styleId="af5">
    <w:name w:val="List Paragraph"/>
    <w:basedOn w:val="a0"/>
    <w:uiPriority w:val="34"/>
    <w:qFormat/>
    <w:rsid w:val="000E292A"/>
    <w:pPr>
      <w:ind w:left="720"/>
      <w:contextualSpacing/>
    </w:pPr>
  </w:style>
  <w:style w:type="character" w:customStyle="1" w:styleId="gd">
    <w:name w:val="gd"/>
    <w:basedOn w:val="a1"/>
    <w:uiPriority w:val="99"/>
    <w:rsid w:val="000E292A"/>
    <w:rPr>
      <w:rFonts w:cs="Times New Roman"/>
    </w:rPr>
  </w:style>
  <w:style w:type="paragraph" w:styleId="22">
    <w:name w:val="toc 2"/>
    <w:basedOn w:val="a0"/>
    <w:next w:val="a0"/>
    <w:autoRedefine/>
    <w:uiPriority w:val="39"/>
    <w:rsid w:val="000E292A"/>
    <w:pPr>
      <w:tabs>
        <w:tab w:val="right" w:leader="dot" w:pos="9061"/>
      </w:tabs>
      <w:spacing w:after="0" w:line="240" w:lineRule="auto"/>
      <w:ind w:firstLine="363"/>
      <w:jc w:val="both"/>
    </w:pPr>
    <w:rPr>
      <w:rFonts w:ascii="Verdana" w:hAnsi="Verdana"/>
      <w:noProof/>
      <w:sz w:val="20"/>
      <w:szCs w:val="24"/>
      <w:lang w:eastAsia="ru-RU"/>
    </w:rPr>
  </w:style>
  <w:style w:type="paragraph" w:styleId="32">
    <w:name w:val="toc 3"/>
    <w:basedOn w:val="a0"/>
    <w:next w:val="a0"/>
    <w:autoRedefine/>
    <w:uiPriority w:val="39"/>
    <w:rsid w:val="000E292A"/>
    <w:pPr>
      <w:spacing w:after="0" w:line="240" w:lineRule="auto"/>
      <w:ind w:left="480" w:firstLine="363"/>
      <w:jc w:val="both"/>
    </w:pPr>
    <w:rPr>
      <w:rFonts w:ascii="Verdana" w:hAnsi="Verdana"/>
      <w:sz w:val="20"/>
      <w:szCs w:val="24"/>
      <w:lang w:eastAsia="ru-RU"/>
    </w:rPr>
  </w:style>
  <w:style w:type="paragraph" w:customStyle="1" w:styleId="Normal1">
    <w:name w:val="Normal1"/>
    <w:uiPriority w:val="99"/>
    <w:rsid w:val="000E292A"/>
    <w:pPr>
      <w:autoSpaceDE w:val="0"/>
      <w:autoSpaceDN w:val="0"/>
      <w:spacing w:after="0" w:line="240" w:lineRule="auto"/>
      <w:ind w:firstLine="720"/>
    </w:pPr>
    <w:rPr>
      <w:rFonts w:ascii="Times New Roman" w:eastAsia="Calibri" w:hAnsi="Times New Roman" w:cs="Times New Roman"/>
      <w:sz w:val="28"/>
      <w:szCs w:val="28"/>
      <w:lang w:eastAsia="ru-RU"/>
    </w:rPr>
  </w:style>
  <w:style w:type="paragraph" w:styleId="16">
    <w:name w:val="toc 1"/>
    <w:basedOn w:val="a0"/>
    <w:next w:val="a0"/>
    <w:autoRedefine/>
    <w:uiPriority w:val="39"/>
    <w:rsid w:val="000E292A"/>
    <w:pPr>
      <w:tabs>
        <w:tab w:val="left" w:pos="880"/>
        <w:tab w:val="right" w:leader="dot" w:pos="9061"/>
      </w:tabs>
      <w:spacing w:after="0" w:line="240" w:lineRule="auto"/>
    </w:pPr>
    <w:rPr>
      <w:rFonts w:ascii="Verdana" w:hAnsi="Verdana"/>
      <w:b/>
      <w:noProof/>
      <w:sz w:val="20"/>
      <w:szCs w:val="24"/>
      <w:lang w:eastAsia="ru-RU"/>
    </w:rPr>
  </w:style>
  <w:style w:type="paragraph" w:styleId="af6">
    <w:name w:val="Subtitle"/>
    <w:basedOn w:val="Normal1"/>
    <w:link w:val="af7"/>
    <w:uiPriority w:val="99"/>
    <w:qFormat/>
    <w:rsid w:val="000E292A"/>
    <w:pPr>
      <w:widowControl w:val="0"/>
      <w:spacing w:line="220" w:lineRule="exact"/>
      <w:ind w:right="20"/>
    </w:pPr>
  </w:style>
  <w:style w:type="character" w:customStyle="1" w:styleId="af7">
    <w:name w:val="Подзаголовок Знак"/>
    <w:basedOn w:val="a1"/>
    <w:link w:val="af6"/>
    <w:uiPriority w:val="99"/>
    <w:rsid w:val="000E292A"/>
    <w:rPr>
      <w:rFonts w:ascii="Times New Roman" w:eastAsia="Calibri" w:hAnsi="Times New Roman" w:cs="Times New Roman"/>
      <w:sz w:val="28"/>
      <w:szCs w:val="28"/>
      <w:lang w:eastAsia="ru-RU"/>
    </w:rPr>
  </w:style>
  <w:style w:type="paragraph" w:customStyle="1" w:styleId="af8">
    <w:name w:val="Простой"/>
    <w:basedOn w:val="a0"/>
    <w:uiPriority w:val="99"/>
    <w:rsid w:val="000E292A"/>
    <w:pPr>
      <w:spacing w:after="240" w:line="240" w:lineRule="auto"/>
      <w:ind w:firstLine="363"/>
      <w:jc w:val="both"/>
    </w:pPr>
    <w:rPr>
      <w:rFonts w:ascii="Arial" w:hAnsi="Arial"/>
      <w:spacing w:val="-5"/>
      <w:sz w:val="20"/>
      <w:szCs w:val="20"/>
      <w:lang w:eastAsia="ru-RU"/>
    </w:rPr>
  </w:style>
  <w:style w:type="paragraph" w:customStyle="1" w:styleId="BodyTextKeep">
    <w:name w:val="Body Text Keep"/>
    <w:basedOn w:val="a0"/>
    <w:uiPriority w:val="99"/>
    <w:rsid w:val="000E292A"/>
    <w:pPr>
      <w:keepNext/>
      <w:tabs>
        <w:tab w:val="left" w:pos="3345"/>
      </w:tabs>
      <w:spacing w:after="240" w:line="240" w:lineRule="atLeast"/>
      <w:ind w:left="1077" w:firstLine="363"/>
      <w:jc w:val="both"/>
    </w:pPr>
    <w:rPr>
      <w:rFonts w:ascii="Arial" w:hAnsi="Arial"/>
      <w:spacing w:val="-5"/>
      <w:sz w:val="20"/>
      <w:szCs w:val="20"/>
      <w:lang w:eastAsia="ru-RU"/>
    </w:rPr>
  </w:style>
  <w:style w:type="paragraph" w:styleId="af9">
    <w:name w:val="caption"/>
    <w:basedOn w:val="a0"/>
    <w:next w:val="a0"/>
    <w:qFormat/>
    <w:rsid w:val="000E292A"/>
    <w:pPr>
      <w:spacing w:before="120" w:after="120" w:line="240" w:lineRule="auto"/>
      <w:ind w:firstLine="363"/>
      <w:jc w:val="both"/>
    </w:pPr>
    <w:rPr>
      <w:rFonts w:ascii="Times New Roman" w:hAnsi="Times New Roman"/>
      <w:b/>
      <w:bCs/>
      <w:sz w:val="20"/>
      <w:szCs w:val="20"/>
      <w:lang w:eastAsia="ru-RU"/>
    </w:rPr>
  </w:style>
  <w:style w:type="table" w:styleId="afa">
    <w:name w:val="Table Grid"/>
    <w:basedOn w:val="a2"/>
    <w:uiPriority w:val="99"/>
    <w:rsid w:val="000E29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Normal1"/>
    <w:link w:val="34"/>
    <w:uiPriority w:val="99"/>
    <w:rsid w:val="000E292A"/>
    <w:pPr>
      <w:widowControl w:val="0"/>
      <w:ind w:right="20"/>
      <w:jc w:val="center"/>
    </w:pPr>
    <w:rPr>
      <w:rFonts w:ascii="Calibri" w:hAnsi="Calibri"/>
      <w:b/>
      <w:szCs w:val="20"/>
    </w:rPr>
  </w:style>
  <w:style w:type="character" w:customStyle="1" w:styleId="34">
    <w:name w:val="Основной текст 3 Знак"/>
    <w:basedOn w:val="a1"/>
    <w:link w:val="33"/>
    <w:uiPriority w:val="99"/>
    <w:rsid w:val="000E292A"/>
    <w:rPr>
      <w:rFonts w:ascii="Calibri" w:eastAsia="Calibri" w:hAnsi="Calibri" w:cs="Times New Roman"/>
      <w:b/>
      <w:sz w:val="28"/>
      <w:szCs w:val="20"/>
      <w:lang w:eastAsia="ru-RU"/>
    </w:rPr>
  </w:style>
  <w:style w:type="character" w:customStyle="1" w:styleId="BodyText3Char">
    <w:name w:val="Body Text 3 Char"/>
    <w:basedOn w:val="a1"/>
    <w:uiPriority w:val="99"/>
    <w:semiHidden/>
    <w:rsid w:val="000E292A"/>
    <w:rPr>
      <w:sz w:val="16"/>
      <w:szCs w:val="16"/>
      <w:lang w:eastAsia="en-US"/>
    </w:rPr>
  </w:style>
  <w:style w:type="paragraph" w:styleId="afb">
    <w:name w:val="Title"/>
    <w:basedOn w:val="a0"/>
    <w:link w:val="afc"/>
    <w:uiPriority w:val="99"/>
    <w:qFormat/>
    <w:rsid w:val="000E292A"/>
    <w:pPr>
      <w:spacing w:after="0" w:line="240" w:lineRule="auto"/>
      <w:ind w:firstLine="363"/>
      <w:jc w:val="center"/>
    </w:pPr>
    <w:rPr>
      <w:b/>
      <w:sz w:val="24"/>
      <w:szCs w:val="20"/>
    </w:rPr>
  </w:style>
  <w:style w:type="character" w:customStyle="1" w:styleId="afc">
    <w:name w:val="Название Знак"/>
    <w:basedOn w:val="a1"/>
    <w:link w:val="afb"/>
    <w:uiPriority w:val="99"/>
    <w:rsid w:val="000E292A"/>
    <w:rPr>
      <w:rFonts w:ascii="Calibri" w:eastAsia="Calibri" w:hAnsi="Calibri" w:cs="Times New Roman"/>
      <w:b/>
      <w:sz w:val="24"/>
      <w:szCs w:val="20"/>
    </w:rPr>
  </w:style>
  <w:style w:type="character" w:customStyle="1" w:styleId="TitleChar">
    <w:name w:val="Title Char"/>
    <w:basedOn w:val="a1"/>
    <w:uiPriority w:val="10"/>
    <w:rsid w:val="000E292A"/>
    <w:rPr>
      <w:rFonts w:ascii="Cambria" w:eastAsia="Times New Roman" w:hAnsi="Cambria" w:cs="Times New Roman"/>
      <w:b/>
      <w:bCs/>
      <w:kern w:val="28"/>
      <w:sz w:val="32"/>
      <w:szCs w:val="32"/>
      <w:lang w:eastAsia="en-US"/>
    </w:rPr>
  </w:style>
  <w:style w:type="paragraph" w:customStyle="1" w:styleId="17">
    <w:name w:val="Заголовок оглавления1"/>
    <w:basedOn w:val="10"/>
    <w:next w:val="a0"/>
    <w:uiPriority w:val="99"/>
    <w:rsid w:val="000E292A"/>
    <w:pPr>
      <w:keepLines/>
      <w:spacing w:before="480" w:after="0" w:line="276" w:lineRule="auto"/>
      <w:outlineLvl w:val="9"/>
    </w:pPr>
    <w:rPr>
      <w:rFonts w:ascii="Cambria" w:hAnsi="Cambria"/>
      <w:color w:val="365F91"/>
      <w:kern w:val="0"/>
      <w:sz w:val="28"/>
      <w:szCs w:val="28"/>
      <w:lang w:eastAsia="en-US"/>
    </w:rPr>
  </w:style>
  <w:style w:type="paragraph" w:styleId="afd">
    <w:name w:val="Document Map"/>
    <w:basedOn w:val="a0"/>
    <w:link w:val="afe"/>
    <w:uiPriority w:val="99"/>
    <w:rsid w:val="000E292A"/>
    <w:pPr>
      <w:spacing w:after="0" w:line="240" w:lineRule="auto"/>
      <w:ind w:firstLine="363"/>
      <w:jc w:val="both"/>
    </w:pPr>
    <w:rPr>
      <w:rFonts w:ascii="Tahoma" w:hAnsi="Tahoma"/>
      <w:sz w:val="16"/>
      <w:szCs w:val="20"/>
    </w:rPr>
  </w:style>
  <w:style w:type="character" w:customStyle="1" w:styleId="afe">
    <w:name w:val="Схема документа Знак"/>
    <w:basedOn w:val="a1"/>
    <w:link w:val="afd"/>
    <w:uiPriority w:val="99"/>
    <w:rsid w:val="000E292A"/>
    <w:rPr>
      <w:rFonts w:ascii="Tahoma" w:eastAsia="Calibri" w:hAnsi="Tahoma" w:cs="Times New Roman"/>
      <w:sz w:val="16"/>
      <w:szCs w:val="20"/>
    </w:rPr>
  </w:style>
  <w:style w:type="character" w:customStyle="1" w:styleId="DocumentMapChar">
    <w:name w:val="Document Map Char"/>
    <w:basedOn w:val="a1"/>
    <w:uiPriority w:val="99"/>
    <w:semiHidden/>
    <w:rsid w:val="000E292A"/>
    <w:rPr>
      <w:rFonts w:ascii="Times New Roman" w:hAnsi="Times New Roman"/>
      <w:sz w:val="0"/>
      <w:szCs w:val="0"/>
      <w:lang w:eastAsia="en-US"/>
    </w:rPr>
  </w:style>
  <w:style w:type="character" w:customStyle="1" w:styleId="a6">
    <w:name w:val="Без интервала Знак"/>
    <w:link w:val="13"/>
    <w:uiPriority w:val="99"/>
    <w:locked/>
    <w:rsid w:val="000E292A"/>
    <w:rPr>
      <w:rFonts w:ascii="Calibri" w:eastAsia="Calibri" w:hAnsi="Calibri" w:cs="Times New Roman"/>
      <w:lang w:eastAsia="ru-RU"/>
    </w:rPr>
  </w:style>
  <w:style w:type="paragraph" w:customStyle="1" w:styleId="18">
    <w:name w:val="Абзац списка1"/>
    <w:basedOn w:val="a0"/>
    <w:rsid w:val="000E292A"/>
    <w:pPr>
      <w:ind w:left="720" w:firstLine="363"/>
      <w:contextualSpacing/>
      <w:jc w:val="both"/>
    </w:pPr>
  </w:style>
  <w:style w:type="character" w:customStyle="1" w:styleId="41">
    <w:name w:val="Знак Знак4"/>
    <w:basedOn w:val="a1"/>
    <w:uiPriority w:val="99"/>
    <w:semiHidden/>
    <w:rsid w:val="000E292A"/>
    <w:rPr>
      <w:rFonts w:ascii="Tahoma" w:hAnsi="Tahoma" w:cs="Tahoma"/>
      <w:sz w:val="16"/>
      <w:szCs w:val="16"/>
      <w:lang w:val="ru-RU" w:eastAsia="ru-RU" w:bidi="ar-SA"/>
    </w:rPr>
  </w:style>
  <w:style w:type="character" w:customStyle="1" w:styleId="81">
    <w:name w:val="Знак Знак8"/>
    <w:basedOn w:val="a1"/>
    <w:uiPriority w:val="99"/>
    <w:rsid w:val="000E292A"/>
    <w:rPr>
      <w:rFonts w:cs="Times New Roman"/>
      <w:sz w:val="24"/>
      <w:szCs w:val="24"/>
      <w:lang w:val="ru-RU" w:eastAsia="ru-RU" w:bidi="ar-SA"/>
    </w:rPr>
  </w:style>
  <w:style w:type="paragraph" w:styleId="aff">
    <w:name w:val="Body Text Indent"/>
    <w:basedOn w:val="a0"/>
    <w:link w:val="aff0"/>
    <w:uiPriority w:val="99"/>
    <w:rsid w:val="000E292A"/>
    <w:pPr>
      <w:spacing w:after="120" w:line="240" w:lineRule="auto"/>
      <w:ind w:left="283" w:firstLine="363"/>
      <w:jc w:val="both"/>
    </w:pPr>
    <w:rPr>
      <w:rFonts w:ascii="Times New Roman" w:hAnsi="Times New Roman"/>
      <w:sz w:val="24"/>
      <w:szCs w:val="24"/>
      <w:lang w:eastAsia="ru-RU"/>
    </w:rPr>
  </w:style>
  <w:style w:type="character" w:customStyle="1" w:styleId="aff0">
    <w:name w:val="Основной текст с отступом Знак"/>
    <w:basedOn w:val="a1"/>
    <w:link w:val="aff"/>
    <w:uiPriority w:val="99"/>
    <w:rsid w:val="000E292A"/>
    <w:rPr>
      <w:rFonts w:ascii="Times New Roman" w:eastAsia="Calibri" w:hAnsi="Times New Roman" w:cs="Times New Roman"/>
      <w:sz w:val="24"/>
      <w:szCs w:val="24"/>
      <w:lang w:eastAsia="ru-RU"/>
    </w:rPr>
  </w:style>
  <w:style w:type="character" w:customStyle="1" w:styleId="BodyTextIndentChar">
    <w:name w:val="Body Text Indent Char"/>
    <w:basedOn w:val="a1"/>
    <w:uiPriority w:val="99"/>
    <w:semiHidden/>
    <w:rsid w:val="000E292A"/>
    <w:rPr>
      <w:lang w:eastAsia="en-US"/>
    </w:rPr>
  </w:style>
  <w:style w:type="paragraph" w:customStyle="1" w:styleId="OTRListNum">
    <w:name w:val="OTR_List_Num"/>
    <w:basedOn w:val="a0"/>
    <w:uiPriority w:val="99"/>
    <w:rsid w:val="000E292A"/>
    <w:pPr>
      <w:numPr>
        <w:numId w:val="2"/>
      </w:numPr>
      <w:spacing w:before="60" w:after="60" w:line="240" w:lineRule="auto"/>
      <w:jc w:val="both"/>
    </w:pPr>
    <w:rPr>
      <w:rFonts w:ascii="Times New Roman" w:hAnsi="Times New Roman"/>
      <w:sz w:val="24"/>
      <w:szCs w:val="20"/>
      <w:lang w:eastAsia="ru-RU"/>
    </w:rPr>
  </w:style>
  <w:style w:type="paragraph" w:customStyle="1" w:styleId="OTRListMark">
    <w:name w:val="OTR_List_Mark"/>
    <w:basedOn w:val="a0"/>
    <w:uiPriority w:val="99"/>
    <w:rsid w:val="000E292A"/>
    <w:pPr>
      <w:numPr>
        <w:numId w:val="3"/>
      </w:numPr>
      <w:spacing w:before="60" w:after="60" w:line="240" w:lineRule="auto"/>
      <w:jc w:val="both"/>
    </w:pPr>
    <w:rPr>
      <w:rFonts w:ascii="Times New Roman" w:hAnsi="Times New Roman"/>
      <w:sz w:val="24"/>
      <w:szCs w:val="20"/>
      <w:lang w:eastAsia="ru-RU"/>
    </w:rPr>
  </w:style>
  <w:style w:type="character" w:customStyle="1" w:styleId="OTRNormal">
    <w:name w:val="OTR_Normal Знак"/>
    <w:basedOn w:val="a1"/>
    <w:link w:val="OTRNormal0"/>
    <w:uiPriority w:val="99"/>
    <w:locked/>
    <w:rsid w:val="000E292A"/>
    <w:rPr>
      <w:rFonts w:cs="Times New Roman"/>
      <w:sz w:val="24"/>
    </w:rPr>
  </w:style>
  <w:style w:type="paragraph" w:customStyle="1" w:styleId="OTRNormal0">
    <w:name w:val="OTR_Normal"/>
    <w:basedOn w:val="a0"/>
    <w:link w:val="OTRNormal"/>
    <w:uiPriority w:val="99"/>
    <w:rsid w:val="000E292A"/>
    <w:pPr>
      <w:spacing w:before="60" w:after="120" w:line="240" w:lineRule="auto"/>
      <w:ind w:firstLine="284"/>
      <w:jc w:val="both"/>
    </w:pPr>
    <w:rPr>
      <w:rFonts w:asciiTheme="minorHAnsi" w:eastAsiaTheme="minorHAnsi" w:hAnsiTheme="minorHAnsi"/>
      <w:sz w:val="24"/>
    </w:rPr>
  </w:style>
  <w:style w:type="character" w:customStyle="1" w:styleId="OTRTableNum0">
    <w:name w:val="OTR_Table_Num Знак"/>
    <w:basedOn w:val="a1"/>
    <w:link w:val="OTRTableNum"/>
    <w:uiPriority w:val="99"/>
    <w:locked/>
    <w:rsid w:val="000E292A"/>
    <w:rPr>
      <w:rFonts w:ascii="Times New Roman" w:hAnsi="Times New Roman"/>
      <w:noProof/>
      <w:sz w:val="24"/>
    </w:rPr>
  </w:style>
  <w:style w:type="paragraph" w:customStyle="1" w:styleId="OTRTableNum">
    <w:name w:val="OTR_Table_Num"/>
    <w:basedOn w:val="a0"/>
    <w:link w:val="OTRTableNum0"/>
    <w:uiPriority w:val="99"/>
    <w:rsid w:val="000E292A"/>
    <w:pPr>
      <w:numPr>
        <w:numId w:val="4"/>
      </w:numPr>
      <w:spacing w:before="60" w:after="60" w:line="240" w:lineRule="auto"/>
      <w:jc w:val="both"/>
    </w:pPr>
    <w:rPr>
      <w:rFonts w:ascii="Times New Roman" w:eastAsiaTheme="minorHAnsi" w:hAnsi="Times New Roman" w:cstheme="minorBidi"/>
      <w:noProof/>
      <w:sz w:val="24"/>
    </w:rPr>
  </w:style>
  <w:style w:type="character" w:customStyle="1" w:styleId="OTRSymItalic">
    <w:name w:val="OTR_Sym_Italic"/>
    <w:uiPriority w:val="99"/>
    <w:rsid w:val="000E292A"/>
    <w:rPr>
      <w:i/>
    </w:rPr>
  </w:style>
  <w:style w:type="paragraph" w:customStyle="1" w:styleId="23">
    <w:name w:val="Абзац списка2"/>
    <w:basedOn w:val="a0"/>
    <w:link w:val="aff1"/>
    <w:uiPriority w:val="99"/>
    <w:rsid w:val="000E292A"/>
    <w:pPr>
      <w:spacing w:after="0" w:line="240" w:lineRule="auto"/>
      <w:ind w:left="720" w:firstLine="363"/>
      <w:contextualSpacing/>
      <w:jc w:val="both"/>
    </w:pPr>
    <w:rPr>
      <w:rFonts w:ascii="Times New Roman" w:hAnsi="Times New Roman"/>
      <w:sz w:val="24"/>
      <w:szCs w:val="24"/>
      <w:lang w:eastAsia="ru-RU"/>
    </w:rPr>
  </w:style>
  <w:style w:type="paragraph" w:styleId="aff2">
    <w:name w:val="Plain Text"/>
    <w:basedOn w:val="a0"/>
    <w:link w:val="aff3"/>
    <w:uiPriority w:val="99"/>
    <w:semiHidden/>
    <w:rsid w:val="000E292A"/>
    <w:pPr>
      <w:spacing w:after="0" w:line="240" w:lineRule="auto"/>
      <w:ind w:firstLine="363"/>
      <w:jc w:val="both"/>
    </w:pPr>
    <w:rPr>
      <w:rFonts w:eastAsia="Times New Roman"/>
      <w:szCs w:val="21"/>
    </w:rPr>
  </w:style>
  <w:style w:type="character" w:customStyle="1" w:styleId="aff3">
    <w:name w:val="Текст Знак"/>
    <w:basedOn w:val="a1"/>
    <w:link w:val="aff2"/>
    <w:uiPriority w:val="99"/>
    <w:semiHidden/>
    <w:rsid w:val="000E292A"/>
    <w:rPr>
      <w:rFonts w:ascii="Calibri" w:eastAsia="Times New Roman" w:hAnsi="Calibri" w:cs="Times New Roman"/>
      <w:szCs w:val="21"/>
    </w:rPr>
  </w:style>
  <w:style w:type="character" w:customStyle="1" w:styleId="PlainTextChar">
    <w:name w:val="Plain Text Char"/>
    <w:basedOn w:val="a1"/>
    <w:uiPriority w:val="99"/>
    <w:semiHidden/>
    <w:rsid w:val="000E292A"/>
    <w:rPr>
      <w:rFonts w:ascii="Courier New" w:hAnsi="Courier New" w:cs="Courier New"/>
      <w:sz w:val="20"/>
      <w:szCs w:val="20"/>
      <w:lang w:eastAsia="en-US"/>
    </w:rPr>
  </w:style>
  <w:style w:type="paragraph" w:customStyle="1" w:styleId="aff4">
    <w:name w:val="Неформатированный текст"/>
    <w:basedOn w:val="a0"/>
    <w:link w:val="aff5"/>
    <w:uiPriority w:val="99"/>
    <w:rsid w:val="000E292A"/>
    <w:pPr>
      <w:spacing w:after="0" w:line="240" w:lineRule="auto"/>
      <w:jc w:val="both"/>
    </w:pPr>
    <w:rPr>
      <w:rFonts w:ascii="Times New Roman" w:hAnsi="Times New Roman"/>
      <w:sz w:val="24"/>
      <w:szCs w:val="24"/>
      <w:lang w:eastAsia="ru-RU"/>
    </w:rPr>
  </w:style>
  <w:style w:type="paragraph" w:customStyle="1" w:styleId="aff6">
    <w:name w:val="Подпись к рисунку"/>
    <w:basedOn w:val="a0"/>
    <w:link w:val="aff7"/>
    <w:uiPriority w:val="99"/>
    <w:rsid w:val="000E292A"/>
    <w:pPr>
      <w:spacing w:after="0" w:line="240" w:lineRule="auto"/>
      <w:jc w:val="center"/>
    </w:pPr>
    <w:rPr>
      <w:rFonts w:ascii="Times New Roman" w:hAnsi="Times New Roman"/>
      <w:sz w:val="24"/>
      <w:szCs w:val="24"/>
      <w:lang w:eastAsia="ru-RU"/>
    </w:rPr>
  </w:style>
  <w:style w:type="character" w:customStyle="1" w:styleId="aff5">
    <w:name w:val="Неформатированный текст Знак"/>
    <w:basedOn w:val="a1"/>
    <w:link w:val="aff4"/>
    <w:uiPriority w:val="99"/>
    <w:locked/>
    <w:rsid w:val="000E292A"/>
    <w:rPr>
      <w:rFonts w:ascii="Times New Roman" w:eastAsia="Calibri" w:hAnsi="Times New Roman" w:cs="Times New Roman"/>
      <w:sz w:val="24"/>
      <w:szCs w:val="24"/>
      <w:lang w:eastAsia="ru-RU"/>
    </w:rPr>
  </w:style>
  <w:style w:type="paragraph" w:customStyle="1" w:styleId="aff8">
    <w:name w:val="Подпись к таблице"/>
    <w:basedOn w:val="aff6"/>
    <w:link w:val="aff9"/>
    <w:uiPriority w:val="99"/>
    <w:rsid w:val="000E292A"/>
    <w:pPr>
      <w:spacing w:before="60" w:after="60"/>
      <w:jc w:val="left"/>
    </w:pPr>
    <w:rPr>
      <w:rFonts w:ascii="Verdana" w:hAnsi="Verdana"/>
      <w:sz w:val="20"/>
    </w:rPr>
  </w:style>
  <w:style w:type="character" w:customStyle="1" w:styleId="aff7">
    <w:name w:val="Подпись к рисунку Знак"/>
    <w:basedOn w:val="a1"/>
    <w:link w:val="aff6"/>
    <w:uiPriority w:val="99"/>
    <w:locked/>
    <w:rsid w:val="000E292A"/>
    <w:rPr>
      <w:rFonts w:ascii="Times New Roman" w:eastAsia="Calibri" w:hAnsi="Times New Roman" w:cs="Times New Roman"/>
      <w:sz w:val="24"/>
      <w:szCs w:val="24"/>
      <w:lang w:eastAsia="ru-RU"/>
    </w:rPr>
  </w:style>
  <w:style w:type="paragraph" w:customStyle="1" w:styleId="1">
    <w:name w:val="Заголовок 1 с нумерацией"/>
    <w:basedOn w:val="10"/>
    <w:link w:val="19"/>
    <w:uiPriority w:val="99"/>
    <w:rsid w:val="000E292A"/>
    <w:pPr>
      <w:numPr>
        <w:numId w:val="5"/>
      </w:numPr>
    </w:pPr>
  </w:style>
  <w:style w:type="character" w:customStyle="1" w:styleId="aff9">
    <w:name w:val="Подпись к таблице Знак"/>
    <w:basedOn w:val="aff7"/>
    <w:link w:val="aff8"/>
    <w:uiPriority w:val="99"/>
    <w:locked/>
    <w:rsid w:val="000E292A"/>
    <w:rPr>
      <w:rFonts w:ascii="Verdana" w:eastAsia="Calibri" w:hAnsi="Verdana" w:cs="Times New Roman"/>
      <w:sz w:val="20"/>
      <w:szCs w:val="24"/>
      <w:lang w:eastAsia="ru-RU"/>
    </w:rPr>
  </w:style>
  <w:style w:type="paragraph" w:customStyle="1" w:styleId="2">
    <w:name w:val="Заголовок 2 с нумерацией"/>
    <w:basedOn w:val="20"/>
    <w:link w:val="24"/>
    <w:uiPriority w:val="99"/>
    <w:rsid w:val="000E292A"/>
    <w:pPr>
      <w:numPr>
        <w:numId w:val="5"/>
      </w:numPr>
      <w:suppressAutoHyphens w:val="0"/>
      <w:spacing w:before="240" w:after="60"/>
      <w:ind w:left="792"/>
      <w:jc w:val="both"/>
    </w:pPr>
    <w:rPr>
      <w:b/>
      <w:bCs/>
      <w:iCs/>
      <w:sz w:val="28"/>
      <w:szCs w:val="28"/>
      <w:lang w:eastAsia="ru-RU"/>
    </w:rPr>
  </w:style>
  <w:style w:type="character" w:customStyle="1" w:styleId="19">
    <w:name w:val="Заголовок 1 с нумерацией Знак"/>
    <w:basedOn w:val="11"/>
    <w:link w:val="1"/>
    <w:uiPriority w:val="99"/>
    <w:locked/>
    <w:rsid w:val="000E292A"/>
    <w:rPr>
      <w:rFonts w:ascii="Verdana" w:eastAsia="Calibri" w:hAnsi="Verdana" w:cs="Times New Roman"/>
      <w:b/>
      <w:bCs/>
      <w:kern w:val="32"/>
      <w:sz w:val="24"/>
      <w:szCs w:val="32"/>
      <w:lang w:eastAsia="ru-RU"/>
    </w:rPr>
  </w:style>
  <w:style w:type="paragraph" w:customStyle="1" w:styleId="35">
    <w:name w:val="Заголовок 3 с нумерацией"/>
    <w:basedOn w:val="30"/>
    <w:link w:val="36"/>
    <w:uiPriority w:val="99"/>
    <w:rsid w:val="000E292A"/>
    <w:pPr>
      <w:tabs>
        <w:tab w:val="num" w:pos="0"/>
        <w:tab w:val="num" w:pos="360"/>
      </w:tabs>
    </w:pPr>
  </w:style>
  <w:style w:type="character" w:customStyle="1" w:styleId="100">
    <w:name w:val="Знак Знак10"/>
    <w:basedOn w:val="a1"/>
    <w:uiPriority w:val="99"/>
    <w:rsid w:val="000E292A"/>
    <w:rPr>
      <w:rFonts w:cs="Times New Roman"/>
      <w:b/>
      <w:bCs/>
      <w:iCs/>
      <w:sz w:val="28"/>
      <w:szCs w:val="28"/>
      <w:lang w:val="ru-RU" w:eastAsia="ru-RU" w:bidi="ar-SA"/>
    </w:rPr>
  </w:style>
  <w:style w:type="character" w:customStyle="1" w:styleId="24">
    <w:name w:val="Заголовок 2 с нумерацией Знак"/>
    <w:basedOn w:val="100"/>
    <w:link w:val="2"/>
    <w:uiPriority w:val="99"/>
    <w:locked/>
    <w:rsid w:val="000E292A"/>
    <w:rPr>
      <w:rFonts w:ascii="Times New Roman" w:eastAsia="Calibri" w:hAnsi="Times New Roman" w:cs="Times New Roman"/>
      <w:b/>
      <w:bCs/>
      <w:iCs/>
      <w:sz w:val="28"/>
      <w:szCs w:val="28"/>
      <w:lang w:val="ru-RU" w:eastAsia="ru-RU" w:bidi="ar-SA"/>
    </w:rPr>
  </w:style>
  <w:style w:type="character" w:customStyle="1" w:styleId="36">
    <w:name w:val="Заголовок 3 с нумерацией Знак"/>
    <w:basedOn w:val="31"/>
    <w:link w:val="35"/>
    <w:uiPriority w:val="99"/>
    <w:locked/>
    <w:rsid w:val="000E292A"/>
    <w:rPr>
      <w:rFonts w:ascii="Times New Roman" w:eastAsia="Calibri" w:hAnsi="Times New Roman" w:cs="Times New Roman"/>
      <w:b/>
      <w:bCs/>
      <w:sz w:val="24"/>
      <w:szCs w:val="24"/>
      <w:lang w:eastAsia="ru-RU"/>
    </w:rPr>
  </w:style>
  <w:style w:type="paragraph" w:customStyle="1" w:styleId="a">
    <w:name w:val="Нумерованный многоуровневый список"/>
    <w:basedOn w:val="23"/>
    <w:link w:val="affa"/>
    <w:uiPriority w:val="99"/>
    <w:rsid w:val="000E292A"/>
    <w:pPr>
      <w:numPr>
        <w:numId w:val="7"/>
      </w:numPr>
    </w:pPr>
  </w:style>
  <w:style w:type="paragraph" w:customStyle="1" w:styleId="affb">
    <w:name w:val="Сноска к таблице"/>
    <w:basedOn w:val="a0"/>
    <w:link w:val="affc"/>
    <w:uiPriority w:val="99"/>
    <w:rsid w:val="000E292A"/>
    <w:pPr>
      <w:spacing w:after="0" w:line="240" w:lineRule="auto"/>
      <w:jc w:val="both"/>
    </w:pPr>
    <w:rPr>
      <w:rFonts w:ascii="Times New Roman" w:hAnsi="Times New Roman"/>
      <w:sz w:val="16"/>
      <w:szCs w:val="24"/>
      <w:lang w:eastAsia="ru-RU"/>
    </w:rPr>
  </w:style>
  <w:style w:type="character" w:customStyle="1" w:styleId="aff1">
    <w:name w:val="Абзац списка Знак"/>
    <w:basedOn w:val="a1"/>
    <w:link w:val="23"/>
    <w:uiPriority w:val="99"/>
    <w:locked/>
    <w:rsid w:val="000E292A"/>
    <w:rPr>
      <w:rFonts w:ascii="Times New Roman" w:eastAsia="Calibri" w:hAnsi="Times New Roman" w:cs="Times New Roman"/>
      <w:sz w:val="24"/>
      <w:szCs w:val="24"/>
      <w:lang w:eastAsia="ru-RU"/>
    </w:rPr>
  </w:style>
  <w:style w:type="character" w:customStyle="1" w:styleId="affa">
    <w:name w:val="Нумерованный многоуровневый список Знак"/>
    <w:basedOn w:val="aff1"/>
    <w:link w:val="a"/>
    <w:uiPriority w:val="99"/>
    <w:locked/>
    <w:rsid w:val="000E292A"/>
    <w:rPr>
      <w:rFonts w:ascii="Times New Roman" w:eastAsia="Calibri" w:hAnsi="Times New Roman" w:cs="Times New Roman"/>
      <w:sz w:val="24"/>
      <w:szCs w:val="24"/>
      <w:lang w:eastAsia="ru-RU"/>
    </w:rPr>
  </w:style>
  <w:style w:type="character" w:customStyle="1" w:styleId="affc">
    <w:name w:val="Сноска к таблице Знак"/>
    <w:basedOn w:val="a1"/>
    <w:link w:val="affb"/>
    <w:uiPriority w:val="99"/>
    <w:locked/>
    <w:rsid w:val="000E292A"/>
    <w:rPr>
      <w:rFonts w:ascii="Times New Roman" w:eastAsia="Calibri" w:hAnsi="Times New Roman" w:cs="Times New Roman"/>
      <w:sz w:val="16"/>
      <w:szCs w:val="24"/>
      <w:lang w:eastAsia="ru-RU"/>
    </w:rPr>
  </w:style>
  <w:style w:type="paragraph" w:customStyle="1" w:styleId="3">
    <w:name w:val="Заголовок 3 док с нумерацией"/>
    <w:basedOn w:val="2"/>
    <w:link w:val="37"/>
    <w:uiPriority w:val="99"/>
    <w:rsid w:val="000E292A"/>
    <w:pPr>
      <w:numPr>
        <w:ilvl w:val="2"/>
      </w:numPr>
    </w:pPr>
    <w:rPr>
      <w:sz w:val="24"/>
    </w:rPr>
  </w:style>
  <w:style w:type="character" w:customStyle="1" w:styleId="37">
    <w:name w:val="Заголовок 3 док с нумерацией Знак"/>
    <w:basedOn w:val="24"/>
    <w:link w:val="3"/>
    <w:uiPriority w:val="99"/>
    <w:locked/>
    <w:rsid w:val="000E292A"/>
    <w:rPr>
      <w:rFonts w:ascii="Times New Roman" w:eastAsia="Calibri" w:hAnsi="Times New Roman" w:cs="Times New Roman"/>
      <w:b/>
      <w:bCs/>
      <w:iCs/>
      <w:sz w:val="24"/>
      <w:szCs w:val="28"/>
      <w:lang w:val="ru-RU" w:eastAsia="ru-RU" w:bidi="ar-SA"/>
    </w:rPr>
  </w:style>
  <w:style w:type="character" w:customStyle="1" w:styleId="apple-style-span">
    <w:name w:val="apple-style-span"/>
    <w:basedOn w:val="a1"/>
    <w:uiPriority w:val="99"/>
    <w:rsid w:val="000E292A"/>
    <w:rPr>
      <w:rFonts w:cs="Times New Roman"/>
    </w:rPr>
  </w:style>
  <w:style w:type="paragraph" w:customStyle="1" w:styleId="MyListLiter">
    <w:name w:val="MyListLiter"/>
    <w:basedOn w:val="a0"/>
    <w:uiPriority w:val="99"/>
    <w:rsid w:val="000E292A"/>
    <w:pPr>
      <w:widowControl w:val="0"/>
      <w:numPr>
        <w:numId w:val="6"/>
      </w:numPr>
      <w:snapToGrid w:val="0"/>
      <w:spacing w:after="0" w:line="360" w:lineRule="exact"/>
      <w:jc w:val="both"/>
    </w:pPr>
    <w:rPr>
      <w:rFonts w:ascii="Times New Roman" w:hAnsi="Times New Roman"/>
      <w:color w:val="000000"/>
      <w:sz w:val="28"/>
      <w:szCs w:val="20"/>
      <w:lang w:eastAsia="ru-RU"/>
    </w:rPr>
  </w:style>
  <w:style w:type="character" w:customStyle="1" w:styleId="1a">
    <w:name w:val="Знак Знак1"/>
    <w:basedOn w:val="a1"/>
    <w:uiPriority w:val="99"/>
    <w:semiHidden/>
    <w:rsid w:val="000E292A"/>
    <w:rPr>
      <w:rFonts w:cs="Times New Roman"/>
      <w:sz w:val="24"/>
      <w:szCs w:val="24"/>
      <w:lang w:val="ru-RU" w:eastAsia="ru-RU" w:bidi="ar-SA"/>
    </w:rPr>
  </w:style>
  <w:style w:type="paragraph" w:styleId="affd">
    <w:name w:val="footnote text"/>
    <w:basedOn w:val="a0"/>
    <w:link w:val="affe"/>
    <w:rsid w:val="000E292A"/>
    <w:pPr>
      <w:spacing w:after="0" w:line="240" w:lineRule="auto"/>
    </w:pPr>
    <w:rPr>
      <w:rFonts w:ascii="Times New Roman" w:eastAsia="MS Mincho" w:hAnsi="Times New Roman"/>
      <w:sz w:val="20"/>
      <w:szCs w:val="20"/>
      <w:lang w:eastAsia="ru-RU"/>
    </w:rPr>
  </w:style>
  <w:style w:type="character" w:customStyle="1" w:styleId="affe">
    <w:name w:val="Текст сноски Знак"/>
    <w:basedOn w:val="a1"/>
    <w:link w:val="affd"/>
    <w:rsid w:val="000E292A"/>
    <w:rPr>
      <w:rFonts w:ascii="Times New Roman" w:eastAsia="MS Mincho" w:hAnsi="Times New Roman" w:cs="Times New Roman"/>
      <w:sz w:val="20"/>
      <w:szCs w:val="20"/>
      <w:lang w:eastAsia="ru-RU"/>
    </w:rPr>
  </w:style>
  <w:style w:type="character" w:customStyle="1" w:styleId="FootnoteTextChar">
    <w:name w:val="Footnote Text Char"/>
    <w:basedOn w:val="a1"/>
    <w:uiPriority w:val="99"/>
    <w:semiHidden/>
    <w:rsid w:val="000E292A"/>
    <w:rPr>
      <w:sz w:val="20"/>
      <w:szCs w:val="20"/>
      <w:lang w:eastAsia="en-US"/>
    </w:rPr>
  </w:style>
  <w:style w:type="character" w:styleId="afff">
    <w:name w:val="footnote reference"/>
    <w:basedOn w:val="a1"/>
    <w:rsid w:val="000E292A"/>
    <w:rPr>
      <w:vertAlign w:val="superscript"/>
    </w:rPr>
  </w:style>
  <w:style w:type="paragraph" w:customStyle="1" w:styleId="Style54">
    <w:name w:val="Style54"/>
    <w:basedOn w:val="a0"/>
    <w:uiPriority w:val="99"/>
    <w:rsid w:val="000E292A"/>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f0">
    <w:name w:val="список с точками"/>
    <w:basedOn w:val="a0"/>
    <w:rsid w:val="00706C54"/>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Text06">
    <w:name w:val="Text_06"/>
    <w:basedOn w:val="6"/>
    <w:rsid w:val="000C5011"/>
    <w:pPr>
      <w:keepNext w:val="0"/>
      <w:widowControl w:val="0"/>
      <w:numPr>
        <w:ilvl w:val="0"/>
        <w:numId w:val="0"/>
      </w:numPr>
      <w:suppressAutoHyphens w:val="0"/>
      <w:overflowPunct w:val="0"/>
      <w:autoSpaceDE w:val="0"/>
      <w:autoSpaceDN w:val="0"/>
      <w:adjustRightInd w:val="0"/>
      <w:spacing w:before="80" w:after="40"/>
      <w:ind w:left="170" w:hanging="170"/>
      <w:jc w:val="both"/>
      <w:textAlignment w:val="baseline"/>
    </w:pPr>
    <w:rPr>
      <w:rFonts w:eastAsia="Times New Roman"/>
      <w:color w:val="0000FF"/>
      <w:sz w:val="22"/>
      <w:szCs w:val="22"/>
      <w:lang w:eastAsia="ru-RU"/>
    </w:rPr>
  </w:style>
  <w:style w:type="paragraph" w:customStyle="1" w:styleId="Title03">
    <w:name w:val="Title_03"/>
    <w:basedOn w:val="30"/>
    <w:link w:val="Title030"/>
    <w:rsid w:val="000C5011"/>
    <w:pPr>
      <w:keepNext w:val="0"/>
      <w:widowControl w:val="0"/>
      <w:overflowPunct w:val="0"/>
      <w:autoSpaceDE w:val="0"/>
      <w:autoSpaceDN w:val="0"/>
      <w:adjustRightInd w:val="0"/>
      <w:spacing w:after="120" w:line="280" w:lineRule="exact"/>
      <w:ind w:left="0" w:firstLine="0"/>
      <w:jc w:val="left"/>
      <w:textAlignment w:val="baseline"/>
    </w:pPr>
    <w:rPr>
      <w:rFonts w:ascii="Arial" w:eastAsia="Times New Roman" w:hAnsi="Arial"/>
      <w:bCs w:val="0"/>
      <w:caps/>
      <w:color w:val="000080"/>
      <w:sz w:val="22"/>
      <w:szCs w:val="22"/>
    </w:rPr>
  </w:style>
  <w:style w:type="character" w:customStyle="1" w:styleId="Title030">
    <w:name w:val="Title_03 Знак"/>
    <w:basedOn w:val="31"/>
    <w:link w:val="Title03"/>
    <w:rsid w:val="000C5011"/>
    <w:rPr>
      <w:rFonts w:ascii="Arial" w:eastAsia="Times New Roman" w:hAnsi="Arial" w:cs="Times New Roman"/>
      <w:b/>
      <w:bCs/>
      <w:caps/>
      <w:color w:val="000080"/>
      <w:sz w:val="24"/>
      <w:szCs w:val="24"/>
      <w:lang w:eastAsia="ru-RU"/>
    </w:rPr>
  </w:style>
  <w:style w:type="character" w:styleId="afff1">
    <w:name w:val="Strong"/>
    <w:basedOn w:val="a1"/>
    <w:uiPriority w:val="22"/>
    <w:qFormat/>
    <w:rsid w:val="004750FC"/>
    <w:rPr>
      <w:b/>
      <w:bCs/>
    </w:rPr>
  </w:style>
  <w:style w:type="character" w:customStyle="1" w:styleId="apple-converted-space">
    <w:name w:val="apple-converted-space"/>
    <w:basedOn w:val="a1"/>
    <w:rsid w:val="004750FC"/>
  </w:style>
  <w:style w:type="table" w:customStyle="1" w:styleId="1b">
    <w:name w:val="Сетка таблицы1"/>
    <w:basedOn w:val="a2"/>
    <w:next w:val="afa"/>
    <w:uiPriority w:val="59"/>
    <w:rsid w:val="00A154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1"/>
    <w:rsid w:val="00C04EE2"/>
    <w:rPr>
      <w:rFonts w:ascii="Times New Roman" w:hAnsi="Times New Roman" w:cs="Times New Roman"/>
      <w:b/>
      <w:bCs/>
      <w:i/>
      <w:iCs/>
      <w:sz w:val="26"/>
      <w:szCs w:val="26"/>
    </w:rPr>
  </w:style>
  <w:style w:type="paragraph" w:customStyle="1" w:styleId="Default">
    <w:name w:val="Default"/>
    <w:rsid w:val="003643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Обычный1"/>
    <w:rsid w:val="003643EC"/>
    <w:pPr>
      <w:widowControl w:val="0"/>
      <w:spacing w:after="0" w:line="240" w:lineRule="auto"/>
      <w:ind w:firstLine="284"/>
      <w:jc w:val="both"/>
    </w:pPr>
    <w:rPr>
      <w:rFonts w:ascii="Times New Roman" w:eastAsia="Times New Roman" w:hAnsi="Times New Roman" w:cs="Times New Roman"/>
      <w:sz w:val="20"/>
      <w:szCs w:val="20"/>
      <w:lang w:eastAsia="ru-RU"/>
    </w:rPr>
  </w:style>
  <w:style w:type="paragraph" w:customStyle="1" w:styleId="38">
    <w:name w:val="Стиль3"/>
    <w:basedOn w:val="a0"/>
    <w:rsid w:val="003643EC"/>
    <w:pPr>
      <w:spacing w:after="120" w:line="240" w:lineRule="auto"/>
    </w:pPr>
    <w:rPr>
      <w:rFonts w:ascii="Arial" w:eastAsia="Times New Roman" w:hAnsi="Arial"/>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972960">
      <w:bodyDiv w:val="1"/>
      <w:marLeft w:val="0"/>
      <w:marRight w:val="0"/>
      <w:marTop w:val="0"/>
      <w:marBottom w:val="0"/>
      <w:divBdr>
        <w:top w:val="none" w:sz="0" w:space="0" w:color="auto"/>
        <w:left w:val="none" w:sz="0" w:space="0" w:color="auto"/>
        <w:bottom w:val="none" w:sz="0" w:space="0" w:color="auto"/>
        <w:right w:val="none" w:sz="0" w:space="0" w:color="auto"/>
      </w:divBdr>
    </w:div>
    <w:div w:id="694305854">
      <w:bodyDiv w:val="1"/>
      <w:marLeft w:val="0"/>
      <w:marRight w:val="0"/>
      <w:marTop w:val="0"/>
      <w:marBottom w:val="0"/>
      <w:divBdr>
        <w:top w:val="none" w:sz="0" w:space="0" w:color="auto"/>
        <w:left w:val="none" w:sz="0" w:space="0" w:color="auto"/>
        <w:bottom w:val="none" w:sz="0" w:space="0" w:color="auto"/>
        <w:right w:val="none" w:sz="0" w:space="0" w:color="auto"/>
      </w:divBdr>
    </w:div>
    <w:div w:id="954945955">
      <w:bodyDiv w:val="1"/>
      <w:marLeft w:val="0"/>
      <w:marRight w:val="0"/>
      <w:marTop w:val="0"/>
      <w:marBottom w:val="0"/>
      <w:divBdr>
        <w:top w:val="none" w:sz="0" w:space="0" w:color="auto"/>
        <w:left w:val="none" w:sz="0" w:space="0" w:color="auto"/>
        <w:bottom w:val="none" w:sz="0" w:space="0" w:color="auto"/>
        <w:right w:val="none" w:sz="0" w:space="0" w:color="auto"/>
      </w:divBdr>
    </w:div>
    <w:div w:id="11951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CD2A511629B34173C8DC742E0A4A8E33201660314A1378CB7EE8x4F3J"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88;&#1076;&#1080;&#1085;&#1072;&#1090;%20&#1085;&#1072;&#1087;&#1080;&#1089;&#1072;&#1090;&#1100;%20&#1096;&#1072;&#1073;&#1083;&#1086;&#1085;&#1099;\&#1043;&#1048;&#1040;%20&#1054;&#1088;&#1076;&#1080;&#1085;&#1072;&#1090;&#1091;&#1088;&#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923A9-6EB9-4FA7-9EFF-1359CCB8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ГИА Ординатура</Template>
  <TotalTime>33</TotalTime>
  <Pages>9</Pages>
  <Words>3282</Words>
  <Characters>18710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21949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pustovalovda@hotmail.com</cp:lastModifiedBy>
  <cp:revision>7</cp:revision>
  <cp:lastPrinted>2015-12-16T06:52:00Z</cp:lastPrinted>
  <dcterms:created xsi:type="dcterms:W3CDTF">2015-10-30T21:18:00Z</dcterms:created>
  <dcterms:modified xsi:type="dcterms:W3CDTF">2016-03-24T13:24:00Z</dcterms:modified>
</cp:coreProperties>
</file>