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8A58E3" w:rsidP="001977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Хирургических болезней и клинической ангиологии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6125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251" w:rsidRDefault="00061251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6125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1251" w:rsidRDefault="00061251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6125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1251" w:rsidRDefault="00061251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06125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61251" w:rsidRDefault="00061251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FE2B8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="0056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8E3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8A58E3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Дибиров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9E6B76" w:rsidRPr="003209F1" w:rsidTr="009E6B76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9E6B76" w:rsidRPr="003209F1" w:rsidRDefault="009E6B76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6B76" w:rsidRPr="003209F1" w:rsidRDefault="009E6B7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9E6B76" w:rsidRDefault="009E6B76" w:rsidP="009E6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6B76" w:rsidRPr="003209F1" w:rsidRDefault="009E6B76" w:rsidP="009E6B76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9E6B76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76" w:rsidRPr="003209F1" w:rsidRDefault="009E6B7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Хирургических болезней и клинической ангиологии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B76" w:rsidRPr="003209F1" w:rsidRDefault="009E6B7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6B76" w:rsidRPr="003209F1" w:rsidRDefault="009E6B76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9E6B76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79199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9E6B76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9E6B76">
              <w:rPr>
                <w:sz w:val="22"/>
                <w:szCs w:val="22"/>
              </w:rPr>
              <w:t xml:space="preserve">лечебного 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8A58E3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Дибиров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9E6B76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1F733C" w:rsidP="008A58E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E2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8E3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3016CF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197C7A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197C7A" w:rsidTr="001B0191">
        <w:tc>
          <w:tcPr>
            <w:tcW w:w="277" w:type="pct"/>
            <w:shd w:val="clear" w:color="auto" w:fill="auto"/>
          </w:tcPr>
          <w:p w:rsidR="0008581F" w:rsidRPr="00197C7A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197C7A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97294A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197C7A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  <w:b/>
              </w:rPr>
              <w:t>Знать</w:t>
            </w:r>
            <w:r w:rsidRPr="00197C7A">
              <w:rPr>
                <w:rFonts w:ascii="Times New Roman" w:hAnsi="Times New Roman"/>
              </w:rPr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197C7A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197C7A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197C7A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197C7A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197C7A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Уметь</w:t>
            </w:r>
            <w:r w:rsidRPr="00197C7A">
              <w:rPr>
                <w:rFonts w:ascii="Times New Roman" w:hAnsi="Times New Roman"/>
              </w:rPr>
              <w:t xml:space="preserve"> …</w:t>
            </w:r>
            <w:r w:rsidRPr="00197C7A">
              <w:t xml:space="preserve"> </w:t>
            </w:r>
          </w:p>
          <w:p w:rsidR="0008581F" w:rsidRPr="00197C7A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197C7A">
              <w:rPr>
                <w:rFonts w:ascii="Times New Roman" w:hAnsi="Times New Roman"/>
              </w:rPr>
              <w:t>деятельностного</w:t>
            </w:r>
            <w:proofErr w:type="spellEnd"/>
            <w:r w:rsidRPr="00197C7A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197C7A">
              <w:rPr>
                <w:rFonts w:ascii="Times New Roman" w:hAnsi="Times New Roman"/>
              </w:rPr>
              <w:br/>
            </w:r>
            <w:r w:rsidRPr="00197C7A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197C7A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197C7A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197C7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применять различные </w:t>
            </w:r>
            <w:r w:rsidRPr="00197C7A">
              <w:rPr>
                <w:rFonts w:ascii="Times New Roman" w:hAnsi="Times New Roman"/>
              </w:rPr>
              <w:t>дидактические методы обучения и логические средства, раскрывающие сущность учебной дисциплины; </w:t>
            </w:r>
            <w:r w:rsidRPr="00197C7A">
              <w:rPr>
                <w:rFonts w:ascii="Times New Roman" w:hAnsi="Times New Roman"/>
              </w:rPr>
              <w:br/>
              <w:t xml:space="preserve">-активизировать познавательную и практическую деятельность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 xml:space="preserve"> на основе методов и средств интенсификации обучения; </w:t>
            </w:r>
            <w:r w:rsidRPr="00197C7A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197C7A">
              <w:rPr>
                <w:rFonts w:ascii="Times New Roman" w:hAnsi="Times New Roman"/>
              </w:rPr>
              <w:br/>
              <w:t>-</w:t>
            </w:r>
            <w:proofErr w:type="gramEnd"/>
            <w:r w:rsidRPr="00197C7A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197C7A">
              <w:rPr>
                <w:rFonts w:ascii="Times New Roman" w:hAnsi="Times New Roman"/>
              </w:rPr>
              <w:t>проблемности</w:t>
            </w:r>
            <w:proofErr w:type="spellEnd"/>
            <w:r w:rsidRPr="00197C7A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197C7A">
              <w:rPr>
                <w:rFonts w:ascii="Times New Roman" w:hAnsi="Times New Roman"/>
              </w:rPr>
              <w:br/>
              <w:t xml:space="preserve">-контролировать и оценивать эффективность учебной деятельности </w:t>
            </w:r>
            <w:r>
              <w:rPr>
                <w:rFonts w:ascii="Times New Roman" w:hAnsi="Times New Roman"/>
              </w:rPr>
              <w:t>обучающихся</w:t>
            </w:r>
            <w:r w:rsidRPr="00197C7A">
              <w:rPr>
                <w:rFonts w:ascii="Times New Roman" w:hAnsi="Times New Roman"/>
              </w:rPr>
              <w:t>; </w:t>
            </w:r>
            <w:r w:rsidRPr="00197C7A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197C7A" w:rsidRDefault="0008581F" w:rsidP="00706A17">
            <w:pPr>
              <w:spacing w:after="0" w:line="240" w:lineRule="auto"/>
            </w:pPr>
            <w:r w:rsidRPr="00197C7A">
              <w:rPr>
                <w:rFonts w:ascii="Times New Roman" w:hAnsi="Times New Roman"/>
                <w:b/>
              </w:rPr>
              <w:t>Владеть</w:t>
            </w:r>
            <w:r w:rsidRPr="00197C7A">
              <w:rPr>
                <w:rFonts w:ascii="Times New Roman" w:hAnsi="Times New Roman"/>
              </w:rPr>
              <w:t>…</w:t>
            </w:r>
            <w:r w:rsidRPr="00197C7A">
              <w:t xml:space="preserve">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97C7A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197C7A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197C7A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197C7A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197C7A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Преподавательской деятельности </w:t>
            </w:r>
            <w:r w:rsidRPr="00197C7A">
              <w:rPr>
                <w:rFonts w:ascii="Times New Roman" w:hAnsi="Times New Roman"/>
              </w:rPr>
              <w:t>по основным образовательным программам высшего образования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A48">
              <w:rPr>
                <w:rFonts w:ascii="Times New Roman" w:hAnsi="Times New Roman"/>
                <w:b/>
              </w:rPr>
              <w:t>зач</w:t>
            </w:r>
            <w:proofErr w:type="spellEnd"/>
            <w:r w:rsidRPr="00532A4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532A48">
              <w:rPr>
                <w:sz w:val="22"/>
                <w:szCs w:val="22"/>
              </w:rPr>
              <w:t>обучающихся</w:t>
            </w:r>
            <w:proofErr w:type="gramEnd"/>
            <w:r w:rsidR="00AB2F0A" w:rsidRPr="00532A48">
              <w:rPr>
                <w:sz w:val="22"/>
                <w:szCs w:val="22"/>
              </w:rPr>
              <w:t>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2A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2A48">
              <w:rPr>
                <w:sz w:val="22"/>
                <w:szCs w:val="22"/>
              </w:rPr>
              <w:t>/</w:t>
            </w:r>
            <w:proofErr w:type="spellStart"/>
            <w:r w:rsidRPr="00532A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Какие задачи решает педагогическая наука?</w:t>
      </w:r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</w:t>
      </w:r>
      <w:r w:rsidRPr="003E0F38">
        <w:rPr>
          <w:sz w:val="22"/>
          <w:szCs w:val="22"/>
        </w:rPr>
        <w:t xml:space="preserve"> 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32A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32A4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32A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32A4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32A4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833771" w:rsidRPr="002650FD" w:rsidRDefault="00833771" w:rsidP="00833771">
      <w:pPr>
        <w:pStyle w:val="2"/>
        <w:spacing w:before="0" w:after="0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2650FD">
        <w:rPr>
          <w:sz w:val="22"/>
          <w:szCs w:val="22"/>
        </w:rPr>
        <w:t>Основная литература</w:t>
      </w:r>
      <w:bookmarkEnd w:id="9"/>
      <w:bookmarkEnd w:id="10"/>
    </w:p>
    <w:p w:rsidR="00833771" w:rsidRPr="002650FD" w:rsidRDefault="00833771" w:rsidP="00833771">
      <w:pPr>
        <w:pStyle w:val="2"/>
        <w:numPr>
          <w:ilvl w:val="0"/>
          <w:numId w:val="0"/>
        </w:numPr>
        <w:spacing w:before="0" w:after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33771" w:rsidRPr="002650FD" w:rsidTr="00244A49">
        <w:trPr>
          <w:trHeight w:val="253"/>
        </w:trPr>
        <w:tc>
          <w:tcPr>
            <w:tcW w:w="272" w:type="pct"/>
            <w:vMerge w:val="restart"/>
          </w:tcPr>
          <w:p w:rsidR="00833771" w:rsidRPr="002650FD" w:rsidRDefault="008337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65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50FD">
              <w:rPr>
                <w:rFonts w:ascii="Times New Roman" w:hAnsi="Times New Roman"/>
              </w:rPr>
              <w:t>/</w:t>
            </w:r>
            <w:proofErr w:type="spellStart"/>
            <w:r w:rsidRPr="00265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33771" w:rsidRPr="002650FD" w:rsidRDefault="008337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0FD">
              <w:rPr>
                <w:rFonts w:ascii="Times New Roman" w:hAnsi="Times New Roman"/>
              </w:rPr>
              <w:t>Наименование</w:t>
            </w:r>
          </w:p>
        </w:tc>
      </w:tr>
      <w:tr w:rsidR="00833771" w:rsidRPr="002650FD" w:rsidTr="00244A49">
        <w:trPr>
          <w:trHeight w:val="253"/>
        </w:trPr>
        <w:tc>
          <w:tcPr>
            <w:tcW w:w="272" w:type="pct"/>
            <w:vMerge/>
          </w:tcPr>
          <w:p w:rsidR="00833771" w:rsidRPr="002650FD" w:rsidRDefault="008337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33771" w:rsidRPr="002650FD" w:rsidRDefault="008337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061251" w:rsidRDefault="00833771" w:rsidP="00061251">
            <w:pPr>
              <w:pStyle w:val="aff4"/>
              <w:jc w:val="left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     Хирургические болезни: учебник / под ред. М. И. Кузина. - 4-е изд., </w:t>
            </w:r>
            <w:proofErr w:type="spellStart"/>
            <w:r w:rsidRPr="00061251">
              <w:rPr>
                <w:sz w:val="22"/>
                <w:szCs w:val="22"/>
              </w:rPr>
              <w:t>перераб</w:t>
            </w:r>
            <w:proofErr w:type="spellEnd"/>
            <w:r w:rsidRPr="00061251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061251">
              <w:rPr>
                <w:sz w:val="22"/>
                <w:szCs w:val="22"/>
              </w:rPr>
              <w:t>ГЭОТАР-Медиа</w:t>
            </w:r>
            <w:proofErr w:type="spellEnd"/>
            <w:r w:rsidRPr="00061251">
              <w:rPr>
                <w:sz w:val="22"/>
                <w:szCs w:val="22"/>
              </w:rPr>
              <w:t>, 2014. - 991 с.: ил.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061251" w:rsidRDefault="00833771" w:rsidP="00061251">
            <w:pPr>
              <w:pStyle w:val="aff4"/>
              <w:jc w:val="left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     Хирургические болезни : учебник для </w:t>
            </w:r>
            <w:proofErr w:type="spellStart"/>
            <w:r w:rsidRPr="00061251">
              <w:rPr>
                <w:sz w:val="22"/>
                <w:szCs w:val="22"/>
              </w:rPr>
              <w:t>стомат</w:t>
            </w:r>
            <w:proofErr w:type="spellEnd"/>
            <w:r w:rsidRPr="00061251">
              <w:rPr>
                <w:sz w:val="22"/>
                <w:szCs w:val="22"/>
              </w:rPr>
              <w:t xml:space="preserve">. </w:t>
            </w:r>
            <w:proofErr w:type="spellStart"/>
            <w:r w:rsidRPr="00061251">
              <w:rPr>
                <w:sz w:val="22"/>
                <w:szCs w:val="22"/>
              </w:rPr>
              <w:t>фак-ов</w:t>
            </w:r>
            <w:proofErr w:type="spellEnd"/>
            <w:r w:rsidRPr="00061251">
              <w:rPr>
                <w:sz w:val="22"/>
                <w:szCs w:val="22"/>
              </w:rPr>
              <w:t xml:space="preserve"> мед</w:t>
            </w:r>
            <w:proofErr w:type="gramStart"/>
            <w:r w:rsidRPr="00061251">
              <w:rPr>
                <w:sz w:val="22"/>
                <w:szCs w:val="22"/>
              </w:rPr>
              <w:t>.</w:t>
            </w:r>
            <w:proofErr w:type="gramEnd"/>
            <w:r w:rsidRPr="00061251">
              <w:rPr>
                <w:sz w:val="22"/>
                <w:szCs w:val="22"/>
              </w:rPr>
              <w:t xml:space="preserve"> </w:t>
            </w:r>
            <w:proofErr w:type="gramStart"/>
            <w:r w:rsidRPr="00061251">
              <w:rPr>
                <w:sz w:val="22"/>
                <w:szCs w:val="22"/>
              </w:rPr>
              <w:t>в</w:t>
            </w:r>
            <w:proofErr w:type="gramEnd"/>
            <w:r w:rsidRPr="00061251">
              <w:rPr>
                <w:sz w:val="22"/>
                <w:szCs w:val="22"/>
              </w:rPr>
              <w:t xml:space="preserve">узов / под ред. М. Д. </w:t>
            </w:r>
            <w:proofErr w:type="spellStart"/>
            <w:r w:rsidRPr="00061251">
              <w:rPr>
                <w:sz w:val="22"/>
                <w:szCs w:val="22"/>
              </w:rPr>
              <w:t>Дибирова</w:t>
            </w:r>
            <w:proofErr w:type="spellEnd"/>
            <w:r w:rsidRPr="00061251">
              <w:rPr>
                <w:sz w:val="22"/>
                <w:szCs w:val="22"/>
              </w:rPr>
              <w:t>. - М.: СИМК, 2014. - 215 с.: ил.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061251" w:rsidRDefault="00833771" w:rsidP="00061251">
            <w:pPr>
              <w:pStyle w:val="aff4"/>
              <w:jc w:val="left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     Хирургические болезни: учебник /под ред. М.И. Кузина. – 4-е изд., </w:t>
            </w:r>
            <w:proofErr w:type="spellStart"/>
            <w:r w:rsidRPr="00061251">
              <w:rPr>
                <w:sz w:val="22"/>
                <w:szCs w:val="22"/>
              </w:rPr>
              <w:t>перераб</w:t>
            </w:r>
            <w:proofErr w:type="spellEnd"/>
            <w:r w:rsidRPr="00061251">
              <w:rPr>
                <w:sz w:val="22"/>
                <w:szCs w:val="22"/>
              </w:rPr>
              <w:t xml:space="preserve">. и доп. – М.: </w:t>
            </w:r>
            <w:proofErr w:type="spellStart"/>
            <w:r w:rsidRPr="00061251">
              <w:rPr>
                <w:sz w:val="22"/>
                <w:szCs w:val="22"/>
              </w:rPr>
              <w:t>ГЭОТАР-Медиа</w:t>
            </w:r>
            <w:proofErr w:type="spellEnd"/>
            <w:r w:rsidRPr="00061251">
              <w:rPr>
                <w:sz w:val="22"/>
                <w:szCs w:val="22"/>
              </w:rPr>
              <w:t>, 2015. – 992 с.: ил.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061251" w:rsidRDefault="00833771" w:rsidP="00061251">
            <w:pPr>
              <w:pStyle w:val="aff4"/>
              <w:jc w:val="left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     Базовые хирургические навыки / под ред. И. И. Кагана. – М.</w:t>
            </w:r>
            <w:proofErr w:type="gramStart"/>
            <w:r w:rsidRPr="00061251">
              <w:rPr>
                <w:sz w:val="22"/>
                <w:szCs w:val="22"/>
              </w:rPr>
              <w:t xml:space="preserve"> :</w:t>
            </w:r>
            <w:proofErr w:type="gramEnd"/>
            <w:r w:rsidRPr="00061251">
              <w:rPr>
                <w:sz w:val="22"/>
                <w:szCs w:val="22"/>
              </w:rPr>
              <w:t xml:space="preserve"> </w:t>
            </w:r>
            <w:proofErr w:type="spellStart"/>
            <w:r w:rsidRPr="00061251">
              <w:rPr>
                <w:sz w:val="22"/>
                <w:szCs w:val="22"/>
              </w:rPr>
              <w:t>ГЭОТАР-Медиа</w:t>
            </w:r>
            <w:proofErr w:type="spellEnd"/>
            <w:r w:rsidRPr="00061251">
              <w:rPr>
                <w:sz w:val="22"/>
                <w:szCs w:val="22"/>
              </w:rPr>
              <w:t xml:space="preserve">, 2015. – 220 с. : ил. 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061251" w:rsidRDefault="00833771" w:rsidP="00061251">
            <w:pPr>
              <w:pStyle w:val="aff4"/>
              <w:jc w:val="left"/>
              <w:rPr>
                <w:sz w:val="22"/>
                <w:szCs w:val="22"/>
              </w:rPr>
            </w:pPr>
            <w:r w:rsidRPr="00061251">
              <w:rPr>
                <w:b/>
                <w:bCs/>
                <w:sz w:val="22"/>
                <w:szCs w:val="22"/>
              </w:rPr>
              <w:t xml:space="preserve">     </w:t>
            </w:r>
            <w:r w:rsidRPr="00061251">
              <w:rPr>
                <w:bCs/>
                <w:sz w:val="22"/>
                <w:szCs w:val="22"/>
              </w:rPr>
              <w:t>Хирургия</w:t>
            </w:r>
            <w:r w:rsidRPr="00061251">
              <w:rPr>
                <w:sz w:val="22"/>
                <w:szCs w:val="22"/>
              </w:rPr>
              <w:t xml:space="preserve"> расслоения аорты</w:t>
            </w:r>
            <w:proofErr w:type="gramStart"/>
            <w:r w:rsidRPr="00061251">
              <w:rPr>
                <w:sz w:val="22"/>
                <w:szCs w:val="22"/>
              </w:rPr>
              <w:t xml:space="preserve"> В</w:t>
            </w:r>
            <w:proofErr w:type="gramEnd"/>
            <w:r w:rsidRPr="00061251">
              <w:rPr>
                <w:sz w:val="22"/>
                <w:szCs w:val="22"/>
              </w:rPr>
              <w:t xml:space="preserve"> типа /Ю.В. Белов, Р.Н. Комаров, Н. Ю. </w:t>
            </w:r>
            <w:proofErr w:type="spellStart"/>
            <w:r w:rsidRPr="00061251">
              <w:rPr>
                <w:sz w:val="22"/>
                <w:szCs w:val="22"/>
              </w:rPr>
              <w:t>Стогний</w:t>
            </w:r>
            <w:proofErr w:type="spellEnd"/>
            <w:r w:rsidRPr="00061251">
              <w:rPr>
                <w:sz w:val="22"/>
                <w:szCs w:val="22"/>
              </w:rPr>
              <w:t>. - М.: МИА, 2014. - 90 с.</w:t>
            </w:r>
            <w:proofErr w:type="gramStart"/>
            <w:r w:rsidRPr="00061251">
              <w:rPr>
                <w:sz w:val="22"/>
                <w:szCs w:val="22"/>
              </w:rPr>
              <w:t xml:space="preserve"> :</w:t>
            </w:r>
            <w:proofErr w:type="gramEnd"/>
            <w:r w:rsidRPr="00061251">
              <w:rPr>
                <w:sz w:val="22"/>
                <w:szCs w:val="22"/>
              </w:rPr>
              <w:t xml:space="preserve"> </w:t>
            </w:r>
            <w:proofErr w:type="spellStart"/>
            <w:r w:rsidRPr="00061251">
              <w:rPr>
                <w:sz w:val="22"/>
                <w:szCs w:val="22"/>
              </w:rPr>
              <w:t>цв.ил</w:t>
            </w:r>
            <w:proofErr w:type="spellEnd"/>
            <w:r w:rsidRPr="00061251">
              <w:rPr>
                <w:sz w:val="22"/>
                <w:szCs w:val="22"/>
              </w:rPr>
              <w:t xml:space="preserve">. 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061251" w:rsidRDefault="00833771" w:rsidP="00061251">
            <w:pPr>
              <w:pStyle w:val="aff4"/>
              <w:jc w:val="left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     Хирургия</w:t>
            </w:r>
            <w:r w:rsidRPr="00061251">
              <w:rPr>
                <w:b/>
                <w:bCs/>
                <w:sz w:val="22"/>
                <w:szCs w:val="22"/>
              </w:rPr>
              <w:t xml:space="preserve"> </w:t>
            </w:r>
            <w:r w:rsidRPr="00061251">
              <w:rPr>
                <w:bCs/>
                <w:sz w:val="22"/>
                <w:szCs w:val="22"/>
              </w:rPr>
              <w:t>геморрагического инсульта</w:t>
            </w:r>
            <w:r w:rsidRPr="00061251">
              <w:rPr>
                <w:sz w:val="22"/>
                <w:szCs w:val="22"/>
              </w:rPr>
              <w:t xml:space="preserve">: монография / В.Г. Крылов [и др.]. - М.: Медицина, 2012. - 334 с.: ил. 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061251" w:rsidRDefault="00833771" w:rsidP="00061251">
            <w:pPr>
              <w:pStyle w:val="aff4"/>
              <w:jc w:val="left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</w:t>
            </w:r>
            <w:r w:rsidRPr="00061251">
              <w:rPr>
                <w:sz w:val="22"/>
                <w:szCs w:val="22"/>
              </w:rPr>
              <w:lastRenderedPageBreak/>
              <w:t xml:space="preserve">Лукацкий. - М.: </w:t>
            </w:r>
            <w:proofErr w:type="spellStart"/>
            <w:r w:rsidRPr="00061251">
              <w:rPr>
                <w:sz w:val="22"/>
                <w:szCs w:val="22"/>
              </w:rPr>
              <w:t>ГЭОТАР-Медиа</w:t>
            </w:r>
            <w:proofErr w:type="spellEnd"/>
            <w:r w:rsidRPr="00061251">
              <w:rPr>
                <w:sz w:val="22"/>
                <w:szCs w:val="22"/>
              </w:rPr>
              <w:t>, 2012. - 446 с.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061251" w:rsidRDefault="00833771" w:rsidP="00061251">
            <w:pPr>
              <w:pStyle w:val="aff4"/>
              <w:jc w:val="left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061251">
              <w:rPr>
                <w:sz w:val="22"/>
                <w:szCs w:val="22"/>
              </w:rPr>
              <w:t>Кудрявая</w:t>
            </w:r>
            <w:proofErr w:type="gramEnd"/>
            <w:r w:rsidRPr="00061251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833771" w:rsidRPr="002650FD" w:rsidRDefault="00833771" w:rsidP="00833771">
      <w:pPr>
        <w:pStyle w:val="2"/>
        <w:spacing w:before="0" w:after="0"/>
        <w:ind w:left="0" w:firstLine="0"/>
        <w:rPr>
          <w:sz w:val="22"/>
          <w:szCs w:val="22"/>
        </w:rPr>
      </w:pPr>
      <w:r w:rsidRPr="002650FD">
        <w:rPr>
          <w:sz w:val="22"/>
          <w:szCs w:val="22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9281"/>
      </w:tblGrid>
      <w:tr w:rsidR="00833771" w:rsidRPr="002650FD" w:rsidTr="00244A49">
        <w:trPr>
          <w:trHeight w:val="253"/>
        </w:trPr>
        <w:tc>
          <w:tcPr>
            <w:tcW w:w="272" w:type="pct"/>
            <w:vMerge w:val="restart"/>
          </w:tcPr>
          <w:p w:rsidR="00833771" w:rsidRPr="002650FD" w:rsidRDefault="008337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0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650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50FD">
              <w:rPr>
                <w:rFonts w:ascii="Times New Roman" w:hAnsi="Times New Roman"/>
              </w:rPr>
              <w:t>/</w:t>
            </w:r>
            <w:proofErr w:type="spellStart"/>
            <w:r w:rsidRPr="002650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33771" w:rsidRPr="002650FD" w:rsidRDefault="008337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0FD">
              <w:rPr>
                <w:rFonts w:ascii="Times New Roman" w:hAnsi="Times New Roman"/>
              </w:rPr>
              <w:t>Наименование</w:t>
            </w:r>
          </w:p>
        </w:tc>
      </w:tr>
      <w:tr w:rsidR="00833771" w:rsidRPr="002650FD" w:rsidTr="00244A49">
        <w:trPr>
          <w:trHeight w:val="253"/>
        </w:trPr>
        <w:tc>
          <w:tcPr>
            <w:tcW w:w="272" w:type="pct"/>
            <w:vMerge/>
          </w:tcPr>
          <w:p w:rsidR="00833771" w:rsidRPr="002650FD" w:rsidRDefault="008337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33771" w:rsidRPr="002650FD" w:rsidRDefault="00833771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2650FD" w:rsidRDefault="00833771" w:rsidP="00244A49">
            <w:pPr>
              <w:pStyle w:val="10"/>
              <w:shd w:val="clear" w:color="auto" w:fill="FFFFFF"/>
              <w:spacing w:before="0" w:after="0"/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Сосудистая хирургия. Национальное руководство. Краткое издание</w:t>
            </w:r>
          </w:p>
          <w:p w:rsidR="00833771" w:rsidRPr="002650FD" w:rsidRDefault="00833771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650FD">
              <w:rPr>
                <w:rFonts w:ascii="Times New Roman" w:eastAsiaTheme="minorHAnsi" w:hAnsi="Times New Roman"/>
              </w:rPr>
              <w:t>.. В.С.Савельев. - М.</w:t>
            </w:r>
            <w:proofErr w:type="gramStart"/>
            <w:r w:rsidRPr="002650FD">
              <w:rPr>
                <w:rFonts w:ascii="Times New Roman" w:eastAsiaTheme="minorHAnsi" w:hAnsi="Times New Roman"/>
              </w:rPr>
              <w:t xml:space="preserve"> :</w:t>
            </w:r>
            <w:proofErr w:type="gramEnd"/>
            <w:r w:rsidRPr="002650F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650FD">
              <w:rPr>
                <w:rFonts w:ascii="Times New Roman" w:eastAsiaTheme="minorHAnsi" w:hAnsi="Times New Roman"/>
              </w:rPr>
              <w:t>ГЭОТАР-Медиа</w:t>
            </w:r>
            <w:proofErr w:type="spellEnd"/>
            <w:r w:rsidRPr="002650FD">
              <w:rPr>
                <w:rFonts w:ascii="Times New Roman" w:eastAsiaTheme="minorHAnsi" w:hAnsi="Times New Roman"/>
              </w:rPr>
              <w:t>. 2015, 464.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2650FD" w:rsidRDefault="00833771" w:rsidP="00244A49">
            <w:pPr>
              <w:pStyle w:val="10"/>
              <w:shd w:val="clear" w:color="auto" w:fill="FFFFFF"/>
              <w:spacing w:before="0" w:after="0"/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Грыжи живота. Современные аспекты этиологии, патогенеза, диагностики и лечения. Учебное пособие. </w:t>
            </w:r>
          </w:p>
          <w:p w:rsidR="00833771" w:rsidRPr="002650FD" w:rsidRDefault="00833771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650FD">
              <w:rPr>
                <w:rFonts w:ascii="Times New Roman" w:eastAsiaTheme="minorHAnsi" w:hAnsi="Times New Roman"/>
              </w:rPr>
              <w:t xml:space="preserve"> / </w:t>
            </w:r>
            <w:hyperlink r:id="rId8" w:tooltip="Владимир Белоконев" w:history="1">
              <w:proofErr w:type="spellStart"/>
              <w:r w:rsidRPr="002650FD">
                <w:rPr>
                  <w:rFonts w:ascii="Times New Roman" w:eastAsiaTheme="minorHAnsi" w:hAnsi="Times New Roman"/>
                </w:rPr>
                <w:t>Белоконев</w:t>
              </w:r>
              <w:proofErr w:type="spellEnd"/>
            </w:hyperlink>
            <w:r w:rsidRPr="002650FD">
              <w:rPr>
                <w:rFonts w:ascii="Times New Roman" w:eastAsiaTheme="minorHAnsi" w:hAnsi="Times New Roman"/>
              </w:rPr>
              <w:t xml:space="preserve">. – М.: </w:t>
            </w:r>
            <w:hyperlink r:id="rId9" w:tooltip="Форум" w:history="1">
              <w:r w:rsidRPr="002650FD">
                <w:rPr>
                  <w:rFonts w:ascii="Times New Roman" w:eastAsiaTheme="minorHAnsi" w:hAnsi="Times New Roman"/>
                </w:rPr>
                <w:t>Форум</w:t>
              </w:r>
            </w:hyperlink>
            <w:r w:rsidRPr="002650FD">
              <w:rPr>
                <w:rFonts w:ascii="Times New Roman" w:eastAsiaTheme="minorHAnsi" w:hAnsi="Times New Roman"/>
              </w:rPr>
              <w:t>, </w:t>
            </w:r>
            <w:proofErr w:type="spellStart"/>
            <w:r w:rsidR="00D56DFD">
              <w:fldChar w:fldCharType="begin"/>
            </w:r>
            <w:r w:rsidR="00D56DFD">
              <w:instrText>HYPERLINK "http://www.ozon.ru/brand/856523/" \o "Инфра-М"</w:instrText>
            </w:r>
            <w:r w:rsidR="00D56DFD">
              <w:fldChar w:fldCharType="separate"/>
            </w:r>
            <w:r w:rsidRPr="002650FD">
              <w:rPr>
                <w:rFonts w:ascii="Times New Roman" w:eastAsiaTheme="minorHAnsi" w:hAnsi="Times New Roman"/>
              </w:rPr>
              <w:t>Инфра-М</w:t>
            </w:r>
            <w:proofErr w:type="spellEnd"/>
            <w:r w:rsidR="00D56DFD">
              <w:fldChar w:fldCharType="end"/>
            </w:r>
            <w:r w:rsidRPr="002650FD">
              <w:rPr>
                <w:rFonts w:ascii="Times New Roman" w:eastAsiaTheme="minorHAnsi" w:hAnsi="Times New Roman"/>
              </w:rPr>
              <w:t xml:space="preserve">. – 2015. – 184 </w:t>
            </w:r>
            <w:proofErr w:type="gramStart"/>
            <w:r w:rsidRPr="002650FD">
              <w:rPr>
                <w:rFonts w:ascii="Times New Roman" w:eastAsiaTheme="minorHAnsi" w:hAnsi="Times New Roman"/>
              </w:rPr>
              <w:t>с</w:t>
            </w:r>
            <w:proofErr w:type="gramEnd"/>
            <w:r w:rsidRPr="002650FD">
              <w:rPr>
                <w:rFonts w:ascii="Times New Roman" w:eastAsiaTheme="minorHAnsi" w:hAnsi="Times New Roman"/>
              </w:rPr>
              <w:t>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2650FD" w:rsidRDefault="00833771" w:rsidP="00244A49">
            <w:pPr>
              <w:pStyle w:val="10"/>
              <w:shd w:val="clear" w:color="auto" w:fill="FFFFFF"/>
              <w:spacing w:before="0" w:after="0"/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spellStart"/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Колопроктология</w:t>
            </w:r>
            <w:proofErr w:type="spellEnd"/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. Клинические рекомендации \ </w:t>
            </w:r>
            <w:hyperlink r:id="rId10" w:tooltip="Юрий Шелыгин" w:history="1">
              <w:proofErr w:type="spellStart"/>
              <w:r w:rsidRPr="002650FD">
                <w:rPr>
                  <w:rFonts w:ascii="Times New Roman" w:eastAsiaTheme="minorHAnsi" w:hAnsi="Times New Roman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Шелыгин</w:t>
              </w:r>
              <w:proofErr w:type="spellEnd"/>
            </w:hyperlink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. -</w:t>
            </w:r>
            <w:proofErr w:type="gramStart"/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- М. : </w:t>
            </w:r>
            <w:proofErr w:type="spellStart"/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ГЭОТАР-Медиа</w:t>
            </w:r>
            <w:proofErr w:type="spellEnd"/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, 2015. - 528 с.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2650FD" w:rsidRDefault="00833771" w:rsidP="00244A49">
            <w:pPr>
              <w:pStyle w:val="a4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650FD">
              <w:rPr>
                <w:rFonts w:eastAsiaTheme="minorHAnsi"/>
                <w:sz w:val="22"/>
                <w:szCs w:val="22"/>
                <w:lang w:eastAsia="en-US"/>
              </w:rPr>
              <w:t>Флебология</w:t>
            </w:r>
            <w:proofErr w:type="spellEnd"/>
            <w:r w:rsidRPr="002650FD">
              <w:rPr>
                <w:rFonts w:eastAsiaTheme="minorHAnsi"/>
                <w:sz w:val="22"/>
                <w:szCs w:val="22"/>
                <w:lang w:eastAsia="en-US"/>
              </w:rPr>
              <w:t xml:space="preserve"> / Под </w:t>
            </w:r>
            <w:proofErr w:type="spellStart"/>
            <w:proofErr w:type="gramStart"/>
            <w:r w:rsidRPr="002650FD">
              <w:rPr>
                <w:rFonts w:eastAsiaTheme="minorHAnsi"/>
                <w:sz w:val="22"/>
                <w:szCs w:val="22"/>
                <w:lang w:eastAsia="en-US"/>
              </w:rPr>
              <w:t>ред</w:t>
            </w:r>
            <w:proofErr w:type="spellEnd"/>
            <w:proofErr w:type="gramEnd"/>
            <w:r w:rsidRPr="002650FD">
              <w:rPr>
                <w:rFonts w:eastAsiaTheme="minorHAnsi"/>
                <w:sz w:val="22"/>
                <w:szCs w:val="22"/>
                <w:lang w:eastAsia="en-US"/>
              </w:rPr>
              <w:t xml:space="preserve"> Савельев В.С., Москва, 2005г.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2650FD" w:rsidRDefault="00833771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650FD">
              <w:rPr>
                <w:rFonts w:ascii="Times New Roman" w:eastAsiaTheme="minorHAnsi" w:hAnsi="Times New Roman"/>
              </w:rPr>
              <w:t>Сепсис в начале ХХ</w:t>
            </w:r>
            <w:proofErr w:type="gramStart"/>
            <w:r w:rsidRPr="002650FD">
              <w:rPr>
                <w:rFonts w:ascii="Times New Roman" w:eastAsiaTheme="minorHAnsi" w:hAnsi="Times New Roman"/>
              </w:rPr>
              <w:t>1</w:t>
            </w:r>
            <w:proofErr w:type="gramEnd"/>
            <w:r w:rsidRPr="002650FD">
              <w:rPr>
                <w:rFonts w:ascii="Times New Roman" w:eastAsiaTheme="minorHAnsi" w:hAnsi="Times New Roman"/>
              </w:rPr>
              <w:t xml:space="preserve"> века. Практическое руководство / Под </w:t>
            </w:r>
            <w:proofErr w:type="spellStart"/>
            <w:proofErr w:type="gramStart"/>
            <w:r w:rsidRPr="002650FD">
              <w:rPr>
                <w:rFonts w:ascii="Times New Roman" w:eastAsiaTheme="minorHAnsi" w:hAnsi="Times New Roman"/>
              </w:rPr>
              <w:t>ред</w:t>
            </w:r>
            <w:proofErr w:type="spellEnd"/>
            <w:proofErr w:type="gramEnd"/>
            <w:r w:rsidRPr="002650FD">
              <w:rPr>
                <w:rFonts w:ascii="Times New Roman" w:eastAsiaTheme="minorHAnsi" w:hAnsi="Times New Roman"/>
              </w:rPr>
              <w:t xml:space="preserve"> В.С.Савельева, Б.Р.Гельфанда. – М.:Литтера.-2006. – 176 с.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2650FD" w:rsidRDefault="00833771" w:rsidP="00244A49">
            <w:pPr>
              <w:pStyle w:val="10"/>
              <w:shd w:val="clear" w:color="auto" w:fill="FFFFFF"/>
              <w:spacing w:before="0" w:after="0"/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650FD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Диагностика острых заболеваний живота</w:t>
            </w:r>
          </w:p>
          <w:p w:rsidR="00833771" w:rsidRPr="002650FD" w:rsidRDefault="00833771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650FD">
              <w:rPr>
                <w:rFonts w:ascii="Times New Roman" w:eastAsiaTheme="minorHAnsi" w:hAnsi="Times New Roman"/>
              </w:rPr>
              <w:t>: учеб</w:t>
            </w:r>
            <w:proofErr w:type="gramStart"/>
            <w:r w:rsidRPr="002650FD">
              <w:rPr>
                <w:rFonts w:ascii="Times New Roman" w:eastAsiaTheme="minorHAnsi" w:hAnsi="Times New Roman"/>
              </w:rPr>
              <w:t>.</w:t>
            </w:r>
            <w:proofErr w:type="gramEnd"/>
            <w:r w:rsidRPr="002650FD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2650FD">
              <w:rPr>
                <w:rFonts w:ascii="Times New Roman" w:eastAsiaTheme="minorHAnsi" w:hAnsi="Times New Roman"/>
              </w:rPr>
              <w:t>п</w:t>
            </w:r>
            <w:proofErr w:type="gramEnd"/>
            <w:r w:rsidRPr="002650FD">
              <w:rPr>
                <w:rFonts w:ascii="Times New Roman" w:eastAsiaTheme="minorHAnsi" w:hAnsi="Times New Roman"/>
              </w:rPr>
              <w:t xml:space="preserve">особие / А. Власов, М. </w:t>
            </w:r>
            <w:proofErr w:type="spellStart"/>
            <w:r w:rsidRPr="002650FD">
              <w:rPr>
                <w:rFonts w:ascii="Times New Roman" w:eastAsiaTheme="minorHAnsi" w:hAnsi="Times New Roman"/>
              </w:rPr>
              <w:t>Кукош</w:t>
            </w:r>
            <w:proofErr w:type="spellEnd"/>
            <w:r w:rsidRPr="002650FD">
              <w:rPr>
                <w:rFonts w:ascii="Times New Roman" w:eastAsiaTheme="minorHAnsi" w:hAnsi="Times New Roman"/>
              </w:rPr>
              <w:t>, В. Сараев. - М.</w:t>
            </w:r>
            <w:proofErr w:type="gramStart"/>
            <w:r w:rsidRPr="002650FD">
              <w:rPr>
                <w:rFonts w:ascii="Times New Roman" w:eastAsiaTheme="minorHAnsi" w:hAnsi="Times New Roman"/>
              </w:rPr>
              <w:t xml:space="preserve"> :</w:t>
            </w:r>
            <w:proofErr w:type="gramEnd"/>
            <w:r w:rsidRPr="002650FD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2650FD">
              <w:rPr>
                <w:rFonts w:ascii="Times New Roman" w:eastAsiaTheme="minorHAnsi" w:hAnsi="Times New Roman"/>
              </w:rPr>
              <w:t>ГЭОТАР-Медиа</w:t>
            </w:r>
            <w:proofErr w:type="spellEnd"/>
            <w:r w:rsidRPr="002650FD">
              <w:rPr>
                <w:rFonts w:ascii="Times New Roman" w:eastAsiaTheme="minorHAnsi" w:hAnsi="Times New Roman"/>
              </w:rPr>
              <w:t>, 2014 - 448 с.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833771">
            <w:pPr>
              <w:pStyle w:val="a"/>
              <w:numPr>
                <w:ilvl w:val="0"/>
                <w:numId w:val="37"/>
              </w:numPr>
              <w:ind w:left="0" w:firstLine="0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</w:tcPr>
          <w:p w:rsidR="00833771" w:rsidRPr="00F9754E" w:rsidRDefault="00833771" w:rsidP="00244A49">
            <w:pPr>
              <w:pStyle w:val="10"/>
              <w:shd w:val="clear" w:color="auto" w:fill="FFFFFF"/>
              <w:spacing w:before="0" w:after="0"/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F9754E"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Стратегия и тактика неотложной абдоминальной хирургии</w:t>
            </w:r>
          </w:p>
          <w:p w:rsidR="00833771" w:rsidRPr="002650FD" w:rsidRDefault="00833771" w:rsidP="00244A49">
            <w:pPr>
              <w:pStyle w:val="10"/>
              <w:shd w:val="clear" w:color="auto" w:fill="FFFFFF"/>
              <w:spacing w:before="0" w:after="0"/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F9754E">
              <w:rPr>
                <w:rFonts w:ascii="Times New Roman" w:eastAsiaTheme="minorHAnsi" w:hAnsi="Times New Roman"/>
                <w:b w:val="0"/>
              </w:rPr>
              <w:t xml:space="preserve">: учебник / </w:t>
            </w:r>
            <w:hyperlink r:id="rId11" w:tooltip="Александр Ковалев" w:history="1">
              <w:r w:rsidRPr="00F9754E">
                <w:rPr>
                  <w:rFonts w:ascii="Times New Roman" w:eastAsiaTheme="minorHAnsi" w:hAnsi="Times New Roman"/>
                  <w:b w:val="0"/>
                </w:rPr>
                <w:t>Ковалев</w:t>
              </w:r>
            </w:hyperlink>
            <w:r w:rsidRPr="00F9754E">
              <w:rPr>
                <w:rFonts w:ascii="Times New Roman" w:eastAsiaTheme="minorHAnsi" w:hAnsi="Times New Roman"/>
                <w:b w:val="0"/>
              </w:rPr>
              <w:t>. -. - М.</w:t>
            </w:r>
            <w:proofErr w:type="gramStart"/>
            <w:r w:rsidRPr="00F9754E">
              <w:rPr>
                <w:rFonts w:ascii="Times New Roman" w:eastAsiaTheme="minorHAnsi" w:hAnsi="Times New Roman"/>
                <w:b w:val="0"/>
              </w:rPr>
              <w:t xml:space="preserve"> :</w:t>
            </w:r>
            <w:proofErr w:type="gramEnd"/>
            <w:r w:rsidRPr="00F9754E">
              <w:rPr>
                <w:rFonts w:ascii="Times New Roman" w:eastAsiaTheme="minorHAnsi" w:hAnsi="Times New Roman"/>
                <w:b w:val="0"/>
              </w:rPr>
              <w:t xml:space="preserve"> </w:t>
            </w:r>
            <w:hyperlink r:id="rId12" w:tooltip="Бином. Лаборатория знаний" w:history="1">
              <w:r w:rsidRPr="00F9754E">
                <w:rPr>
                  <w:rFonts w:ascii="Times New Roman" w:eastAsiaTheme="minorHAnsi" w:hAnsi="Times New Roman"/>
                  <w:b w:val="0"/>
                </w:rPr>
                <w:t>Бином. Лаборатория знаний</w:t>
              </w:r>
            </w:hyperlink>
            <w:r w:rsidRPr="00F9754E">
              <w:rPr>
                <w:rFonts w:ascii="Times New Roman" w:eastAsiaTheme="minorHAnsi" w:hAnsi="Times New Roman"/>
                <w:b w:val="0"/>
              </w:rPr>
              <w:t xml:space="preserve">, 2014. - 358 </w:t>
            </w:r>
            <w:proofErr w:type="gramStart"/>
            <w:r w:rsidRPr="00F9754E">
              <w:rPr>
                <w:rFonts w:ascii="Times New Roman" w:eastAsiaTheme="minorHAnsi" w:hAnsi="Times New Roman"/>
                <w:b w:val="0"/>
              </w:rPr>
              <w:t>с</w:t>
            </w:r>
            <w:proofErr w:type="gramEnd"/>
            <w:r w:rsidRPr="00F9754E">
              <w:rPr>
                <w:rFonts w:ascii="Times New Roman" w:eastAsiaTheme="minorHAnsi" w:hAnsi="Times New Roman"/>
                <w:b w:val="0"/>
              </w:rPr>
              <w:t>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244A49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28" w:type="pct"/>
          </w:tcPr>
          <w:p w:rsidR="00833771" w:rsidRPr="00F9754E" w:rsidRDefault="00833771" w:rsidP="00244A49">
            <w:pPr>
              <w:pStyle w:val="10"/>
              <w:shd w:val="clear" w:color="auto" w:fill="FFFFFF"/>
              <w:spacing w:before="0" w:after="0"/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Хирургические болезни : учеб</w:t>
            </w:r>
            <w:proofErr w:type="gram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.</w:t>
            </w:r>
            <w:proofErr w:type="gram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с</w:t>
            </w:r>
            <w:proofErr w:type="gram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 компакт-диском / под ред. В. С. Савельева, А. И. Кириенко. - М.</w:t>
            </w:r>
            <w:proofErr w:type="gram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ГЭОТАР-Медиа</w:t>
            </w:r>
            <w:proofErr w:type="spell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. – 2005. - М.</w:t>
            </w:r>
            <w:proofErr w:type="gram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 xml:space="preserve"> ГЭОТАР-МЕДИА, 2005. - 608 с.</w:t>
            </w:r>
          </w:p>
        </w:tc>
      </w:tr>
      <w:tr w:rsidR="00833771" w:rsidRPr="002650FD" w:rsidTr="00244A49">
        <w:tc>
          <w:tcPr>
            <w:tcW w:w="272" w:type="pct"/>
          </w:tcPr>
          <w:p w:rsidR="00833771" w:rsidRPr="002650FD" w:rsidRDefault="00833771" w:rsidP="00244A49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28" w:type="pct"/>
          </w:tcPr>
          <w:p w:rsidR="00833771" w:rsidRPr="00F9754E" w:rsidRDefault="00833771" w:rsidP="00244A49">
            <w:pPr>
              <w:pStyle w:val="10"/>
              <w:shd w:val="clear" w:color="auto" w:fill="FFFFFF"/>
              <w:spacing w:before="0" w:after="0"/>
              <w:rPr>
                <w:rFonts w:ascii="Times New Roman" w:eastAsiaTheme="minorHAnsi" w:hAnsi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>Военно-полевая хирургия</w:t>
            </w:r>
            <w:proofErr w:type="gram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 xml:space="preserve"> :</w:t>
            </w:r>
            <w:proofErr w:type="gram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 xml:space="preserve"> учебник / под ред. Е. К. </w:t>
            </w:r>
            <w:proofErr w:type="spell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>Гуманенко</w:t>
            </w:r>
            <w:proofErr w:type="spell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 xml:space="preserve">. - Изд. 2-е, </w:t>
            </w:r>
            <w:proofErr w:type="spell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>изм</w:t>
            </w:r>
            <w:proofErr w:type="spell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>. и доп. - М.</w:t>
            </w:r>
            <w:proofErr w:type="gram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 xml:space="preserve"> :</w:t>
            </w:r>
            <w:proofErr w:type="gram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>ГЭОТАР-Медиа</w:t>
            </w:r>
            <w:proofErr w:type="spellEnd"/>
            <w:r w:rsidRPr="00F9754E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>, 2008. - 763 с. -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E394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E394F" w:rsidTr="00EC43C3">
        <w:trPr>
          <w:trHeight w:val="253"/>
        </w:trPr>
        <w:tc>
          <w:tcPr>
            <w:tcW w:w="260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C758E1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C758E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t>М</w:t>
      </w:r>
      <w:bookmarkEnd w:id="12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C6B" w:rsidRPr="00FD40C1" w:rsidTr="001113D4">
        <w:tc>
          <w:tcPr>
            <w:tcW w:w="272" w:type="pct"/>
          </w:tcPr>
          <w:p w:rsidR="00671C6B" w:rsidRPr="00FD40C1" w:rsidRDefault="00671C6B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71C6B" w:rsidRPr="00061251" w:rsidRDefault="00671C6B" w:rsidP="00061251">
            <w:pPr>
              <w:pStyle w:val="10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61251">
              <w:rPr>
                <w:rFonts w:ascii="Times New Roman" w:hAnsi="Times New Roman"/>
                <w:b w:val="0"/>
                <w:sz w:val="22"/>
                <w:szCs w:val="22"/>
              </w:rPr>
              <w:t>ГБОУ ВПО "Московский государственный медико-стоматологический университет им. А.И.</w:t>
            </w:r>
            <w:r w:rsidRPr="00061251">
              <w:rPr>
                <w:rFonts w:ascii="Times New Roman" w:eastAsiaTheme="minorHAnsi" w:hAnsi="Times New Roman"/>
                <w:b w:val="0"/>
                <w:sz w:val="22"/>
                <w:szCs w:val="22"/>
              </w:rPr>
              <w:t>Евдокимова</w:t>
            </w:r>
            <w:r w:rsidRPr="00061251">
              <w:rPr>
                <w:rFonts w:ascii="Times New Roman" w:hAnsi="Times New Roman"/>
                <w:b w:val="0"/>
                <w:sz w:val="22"/>
                <w:szCs w:val="22"/>
              </w:rPr>
              <w:t>" МЗ РФ, г</w:t>
            </w:r>
            <w:proofErr w:type="gramStart"/>
            <w:r w:rsidRPr="00061251">
              <w:rPr>
                <w:rFonts w:ascii="Times New Roman" w:hAnsi="Times New Roman"/>
                <w:b w:val="0"/>
                <w:sz w:val="22"/>
                <w:szCs w:val="22"/>
              </w:rPr>
              <w:t>.М</w:t>
            </w:r>
            <w:proofErr w:type="gramEnd"/>
            <w:r w:rsidRPr="00061251">
              <w:rPr>
                <w:rFonts w:ascii="Times New Roman" w:hAnsi="Times New Roman"/>
                <w:b w:val="0"/>
                <w:sz w:val="22"/>
                <w:szCs w:val="22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lastRenderedPageBreak/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061251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12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1251">
              <w:rPr>
                <w:sz w:val="22"/>
                <w:szCs w:val="22"/>
              </w:rPr>
              <w:t>/</w:t>
            </w:r>
            <w:proofErr w:type="spellStart"/>
            <w:r w:rsidRPr="000612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061251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Наименование </w:t>
            </w:r>
            <w:r w:rsidR="001D40E4" w:rsidRPr="00061251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061251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>Оборудование</w:t>
            </w:r>
            <w:r w:rsidR="00FD40C1" w:rsidRPr="00061251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06125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61251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 xml:space="preserve">Педагогическая </w:t>
            </w:r>
            <w:r w:rsidR="00D928A9" w:rsidRPr="00061251">
              <w:rPr>
                <w:sz w:val="22"/>
                <w:szCs w:val="22"/>
              </w:rPr>
              <w:t xml:space="preserve">деятельность </w:t>
            </w:r>
            <w:r w:rsidRPr="00061251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6125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1251">
              <w:rPr>
                <w:rFonts w:ascii="Times New Roman" w:hAnsi="Times New Roman"/>
              </w:rPr>
              <w:t>Мультимедийный</w:t>
            </w:r>
            <w:proofErr w:type="spellEnd"/>
            <w:r w:rsidRPr="0006125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06125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61251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6125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1251">
              <w:rPr>
                <w:rFonts w:ascii="Times New Roman" w:hAnsi="Times New Roman"/>
              </w:rPr>
              <w:t>Мультимедийный</w:t>
            </w:r>
            <w:proofErr w:type="spellEnd"/>
            <w:r w:rsidRPr="0006125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061251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061251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061251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1251">
              <w:rPr>
                <w:rFonts w:ascii="Times New Roman" w:hAnsi="Times New Roman"/>
              </w:rPr>
              <w:t>Мультимедийный</w:t>
            </w:r>
            <w:proofErr w:type="spellEnd"/>
            <w:r w:rsidRPr="0006125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FD40C1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061251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061251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61251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061251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1251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8B" w:rsidRDefault="0051258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D56DFD" w:rsidP="00F0123E">
    <w:pPr>
      <w:pStyle w:val="af0"/>
      <w:jc w:val="right"/>
    </w:pPr>
    <w:fldSimple w:instr=" PAGE   \* MERGEFORMAT ">
      <w:r w:rsidR="003016CF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8B" w:rsidRDefault="0051258B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51258B" w:rsidRDefault="0051258B" w:rsidP="0051258B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A30DFF">
      <w:rPr>
        <w:rFonts w:ascii="Times New Roman" w:hAnsi="Times New Roman"/>
        <w:i/>
        <w:sz w:val="16"/>
        <w:szCs w:val="16"/>
      </w:rPr>
      <w:t>Хирургия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8B" w:rsidRDefault="0051258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A75C8"/>
    <w:multiLevelType w:val="hybridMultilevel"/>
    <w:tmpl w:val="9EC68226"/>
    <w:lvl w:ilvl="0" w:tplc="5CC8D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1"/>
  </w:num>
  <w:num w:numId="35">
    <w:abstractNumId w:val="15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21E1C"/>
    <w:rsid w:val="00035734"/>
    <w:rsid w:val="00046372"/>
    <w:rsid w:val="00051B3F"/>
    <w:rsid w:val="00061251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51A5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79D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733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016C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875C7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258B"/>
    <w:rsid w:val="0051482E"/>
    <w:rsid w:val="00522E84"/>
    <w:rsid w:val="005320E3"/>
    <w:rsid w:val="00532A48"/>
    <w:rsid w:val="00561E08"/>
    <w:rsid w:val="005631A7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1C6B"/>
    <w:rsid w:val="0067590A"/>
    <w:rsid w:val="00684958"/>
    <w:rsid w:val="006856A1"/>
    <w:rsid w:val="006A22AB"/>
    <w:rsid w:val="006A5CBD"/>
    <w:rsid w:val="006B358C"/>
    <w:rsid w:val="006B7568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6A4C"/>
    <w:rsid w:val="007202D7"/>
    <w:rsid w:val="00726CC4"/>
    <w:rsid w:val="00740805"/>
    <w:rsid w:val="00741570"/>
    <w:rsid w:val="0074715A"/>
    <w:rsid w:val="007526DB"/>
    <w:rsid w:val="00791999"/>
    <w:rsid w:val="007A1496"/>
    <w:rsid w:val="007A527B"/>
    <w:rsid w:val="007B26D7"/>
    <w:rsid w:val="007B6937"/>
    <w:rsid w:val="007B7C1F"/>
    <w:rsid w:val="007B7D79"/>
    <w:rsid w:val="007E257B"/>
    <w:rsid w:val="007E6AA1"/>
    <w:rsid w:val="007F14FE"/>
    <w:rsid w:val="0080189C"/>
    <w:rsid w:val="008073CA"/>
    <w:rsid w:val="0081002B"/>
    <w:rsid w:val="00832FF4"/>
    <w:rsid w:val="00833771"/>
    <w:rsid w:val="00844A64"/>
    <w:rsid w:val="00851CED"/>
    <w:rsid w:val="0085298E"/>
    <w:rsid w:val="00860DB0"/>
    <w:rsid w:val="00887874"/>
    <w:rsid w:val="008A2B12"/>
    <w:rsid w:val="008A58E3"/>
    <w:rsid w:val="008A7479"/>
    <w:rsid w:val="008C165F"/>
    <w:rsid w:val="008C2833"/>
    <w:rsid w:val="008C7557"/>
    <w:rsid w:val="008D35EA"/>
    <w:rsid w:val="008E1760"/>
    <w:rsid w:val="008E521B"/>
    <w:rsid w:val="008F3944"/>
    <w:rsid w:val="008F77AE"/>
    <w:rsid w:val="009250E2"/>
    <w:rsid w:val="009364C3"/>
    <w:rsid w:val="009437E0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6B76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477A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B1F72"/>
    <w:rsid w:val="00BC06B8"/>
    <w:rsid w:val="00BC1F75"/>
    <w:rsid w:val="00BD57FC"/>
    <w:rsid w:val="00BD5D55"/>
    <w:rsid w:val="00C12C5A"/>
    <w:rsid w:val="00C16E70"/>
    <w:rsid w:val="00C217CB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070C"/>
    <w:rsid w:val="00C913F3"/>
    <w:rsid w:val="00C9232C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56DFD"/>
    <w:rsid w:val="00D627F1"/>
    <w:rsid w:val="00D928A9"/>
    <w:rsid w:val="00DB51E0"/>
    <w:rsid w:val="00DD1D6B"/>
    <w:rsid w:val="00DD6C11"/>
    <w:rsid w:val="00DF28BD"/>
    <w:rsid w:val="00E069CC"/>
    <w:rsid w:val="00E11C44"/>
    <w:rsid w:val="00E137D6"/>
    <w:rsid w:val="00E1478A"/>
    <w:rsid w:val="00E14AAC"/>
    <w:rsid w:val="00E17CE6"/>
    <w:rsid w:val="00E23151"/>
    <w:rsid w:val="00E366B7"/>
    <w:rsid w:val="00E63164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2AB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6FF9"/>
    <w:rsid w:val="00F910A7"/>
    <w:rsid w:val="00FB2F69"/>
    <w:rsid w:val="00FC10F6"/>
    <w:rsid w:val="00FD27D9"/>
    <w:rsid w:val="00FD40C1"/>
    <w:rsid w:val="00FE2B89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4071587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brand/1261260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472705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zon.ru/person/511917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brand/85614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F6F0-0EB7-4EFE-9887-CFB89BD6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2015-11-16T12:01:00Z</dcterms:created>
  <dcterms:modified xsi:type="dcterms:W3CDTF">2015-12-04T07:36:00Z</dcterms:modified>
</cp:coreProperties>
</file>