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33" w:rsidRPr="00C758E1" w:rsidRDefault="005325E5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r w:rsidR="002D5CFB">
        <w:rPr>
          <w:rFonts w:ascii="Times New Roman" w:hAnsi="Times New Roman"/>
          <w:u w:val="single"/>
        </w:rPr>
        <w:t xml:space="preserve"> </w:t>
      </w:r>
      <w:r w:rsidR="00DC6E33" w:rsidRPr="00C758E1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DC6E33" w:rsidRPr="00C758E1" w:rsidRDefault="00DC6E33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DC6E33" w:rsidRPr="00C758E1" w:rsidRDefault="00DC6E33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DC6E33" w:rsidRPr="00C758E1" w:rsidRDefault="00DC6E33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DC6E33" w:rsidRPr="00C758E1" w:rsidRDefault="00DC6E33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DC6E33" w:rsidRPr="00C758E1" w:rsidRDefault="00DC6E33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DC6E33" w:rsidRPr="00C758E1" w:rsidRDefault="00DC6E33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DC6E33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DC6E33" w:rsidRPr="00C758E1" w:rsidRDefault="00DC6E33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DC6E33" w:rsidRPr="00C20571" w:rsidRDefault="005913D0" w:rsidP="00C20571">
            <w:pPr>
              <w:spacing w:after="0"/>
              <w:rPr>
                <w:rFonts w:ascii="Times New Roman" w:hAnsi="Times New Roman"/>
              </w:rPr>
            </w:pPr>
            <w:r w:rsidRPr="00C20571">
              <w:rPr>
                <w:rFonts w:ascii="Times New Roman" w:hAnsi="Times New Roman"/>
              </w:rPr>
              <w:t>Г</w:t>
            </w:r>
            <w:r w:rsidR="00DC6E33" w:rsidRPr="00C20571">
              <w:rPr>
                <w:rFonts w:ascii="Times New Roman" w:hAnsi="Times New Roman"/>
              </w:rPr>
              <w:t>лазны</w:t>
            </w:r>
            <w:r w:rsidR="00C20571">
              <w:rPr>
                <w:rFonts w:ascii="Times New Roman" w:hAnsi="Times New Roman"/>
              </w:rPr>
              <w:t>х</w:t>
            </w:r>
            <w:r w:rsidR="00DC6E33" w:rsidRPr="00C20571">
              <w:rPr>
                <w:rFonts w:ascii="Times New Roman" w:hAnsi="Times New Roman"/>
              </w:rPr>
              <w:t xml:space="preserve"> болезн</w:t>
            </w:r>
            <w:r w:rsidR="00C20571">
              <w:rPr>
                <w:rFonts w:ascii="Times New Roman" w:hAnsi="Times New Roman"/>
              </w:rPr>
              <w:t>ей</w:t>
            </w:r>
          </w:p>
        </w:tc>
      </w:tr>
    </w:tbl>
    <w:p w:rsidR="00DC6E33" w:rsidRPr="00C758E1" w:rsidRDefault="00DC6E33" w:rsidP="000E292A">
      <w:pPr>
        <w:jc w:val="center"/>
        <w:rPr>
          <w:rFonts w:ascii="Times New Roman" w:hAnsi="Times New Roman"/>
          <w:lang w:val="en-US"/>
        </w:rPr>
      </w:pPr>
    </w:p>
    <w:p w:rsidR="00DC6E33" w:rsidRPr="00C758E1" w:rsidRDefault="00DC6E33" w:rsidP="000E292A">
      <w:pPr>
        <w:rPr>
          <w:rFonts w:ascii="Times New Roman" w:hAnsi="Times New Roman"/>
        </w:rPr>
      </w:pPr>
    </w:p>
    <w:p w:rsidR="00DC6E33" w:rsidRPr="00C758E1" w:rsidRDefault="00DC6E33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DC6E33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6E33" w:rsidRPr="00C758E1" w:rsidRDefault="00DC6E33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DC6E33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6E33" w:rsidRPr="00C758E1" w:rsidRDefault="00DC6E33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DC6E33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6E33" w:rsidRPr="00C758E1" w:rsidRDefault="00DC6E33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DC6E33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6E33" w:rsidRPr="00C758E1" w:rsidRDefault="00DC6E33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DC6E33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6E33" w:rsidRPr="00C758E1" w:rsidRDefault="00DC6E33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DC6E33" w:rsidRPr="00C758E1" w:rsidRDefault="00DC6E33" w:rsidP="000E292A">
      <w:pPr>
        <w:rPr>
          <w:rFonts w:ascii="Times New Roman" w:hAnsi="Times New Roman"/>
        </w:rPr>
      </w:pPr>
    </w:p>
    <w:p w:rsidR="00DC6E33" w:rsidRPr="00C758E1" w:rsidRDefault="00DC6E33" w:rsidP="000E292A">
      <w:pPr>
        <w:rPr>
          <w:rFonts w:ascii="Times New Roman" w:hAnsi="Times New Roman"/>
        </w:rPr>
      </w:pPr>
    </w:p>
    <w:p w:rsidR="00DC6E33" w:rsidRPr="00C20571" w:rsidRDefault="00DC6E33" w:rsidP="000E292A">
      <w:pPr>
        <w:jc w:val="center"/>
        <w:rPr>
          <w:rFonts w:ascii="Times New Roman" w:hAnsi="Times New Roman"/>
          <w:b/>
        </w:rPr>
      </w:pPr>
      <w:r w:rsidRPr="00C20571">
        <w:rPr>
          <w:rFonts w:ascii="Times New Roman" w:hAnsi="Times New Roman"/>
          <w:b/>
        </w:rPr>
        <w:t xml:space="preserve">ПРОГРАММА ГОСУДАРСТВЕННОЙ ИТОГОВОЙ АТТЕСТАЦИИ </w:t>
      </w:r>
    </w:p>
    <w:tbl>
      <w:tblPr>
        <w:tblW w:w="5000" w:type="pct"/>
        <w:jc w:val="center"/>
        <w:tblLook w:val="00A0"/>
      </w:tblPr>
      <w:tblGrid>
        <w:gridCol w:w="9854"/>
      </w:tblGrid>
      <w:tr w:rsidR="00DC6E33" w:rsidRPr="00C20571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6E33" w:rsidRPr="00C20571" w:rsidRDefault="00DC6E33" w:rsidP="00C2057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20571">
              <w:rPr>
                <w:rFonts w:ascii="Times New Roman" w:hAnsi="Times New Roman"/>
                <w:b/>
                <w:bCs/>
                <w:lang w:eastAsia="ru-RU"/>
              </w:rPr>
              <w:t xml:space="preserve">31.08.59 </w:t>
            </w:r>
            <w:r w:rsidR="005913D0" w:rsidRPr="00C20571">
              <w:rPr>
                <w:rFonts w:ascii="Times New Roman" w:hAnsi="Times New Roman"/>
                <w:b/>
                <w:bCs/>
              </w:rPr>
              <w:t>О</w:t>
            </w:r>
            <w:r w:rsidR="00C20571">
              <w:rPr>
                <w:rFonts w:ascii="Times New Roman" w:hAnsi="Times New Roman"/>
                <w:b/>
                <w:bCs/>
              </w:rPr>
              <w:t>фтальмология</w:t>
            </w:r>
          </w:p>
        </w:tc>
      </w:tr>
      <w:tr w:rsidR="00DC6E33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DC6E33" w:rsidRPr="00C758E1" w:rsidRDefault="00DC6E33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DC6E33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6E33" w:rsidRPr="00C20571" w:rsidRDefault="005913D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20571">
              <w:rPr>
                <w:rFonts w:ascii="Times New Roman" w:hAnsi="Times New Roman"/>
                <w:b/>
              </w:rPr>
              <w:t>О</w:t>
            </w:r>
            <w:r w:rsidR="00DC6E33" w:rsidRPr="00C20571">
              <w:rPr>
                <w:rFonts w:ascii="Times New Roman" w:hAnsi="Times New Roman"/>
                <w:b/>
              </w:rPr>
              <w:t>чная</w:t>
            </w:r>
          </w:p>
        </w:tc>
      </w:tr>
      <w:tr w:rsidR="00DC6E33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DC6E33" w:rsidRPr="00C758E1" w:rsidRDefault="00DC6E33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DC6E33" w:rsidRPr="00C758E1" w:rsidRDefault="00DC6E33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DC6E33" w:rsidRPr="00C758E1" w:rsidTr="0074715A">
        <w:tc>
          <w:tcPr>
            <w:tcW w:w="9854" w:type="dxa"/>
            <w:gridSpan w:val="2"/>
          </w:tcPr>
          <w:p w:rsidR="00DC6E33" w:rsidRPr="00C758E1" w:rsidRDefault="00DC6E33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Программа </w:t>
            </w:r>
          </w:p>
        </w:tc>
      </w:tr>
      <w:tr w:rsidR="00DC6E33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C6E33" w:rsidRPr="00C20571" w:rsidRDefault="00DC6E33" w:rsidP="00C2057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20571">
              <w:rPr>
                <w:rFonts w:ascii="Times New Roman" w:hAnsi="Times New Roman"/>
                <w:b/>
              </w:rPr>
              <w:t xml:space="preserve">Государственной итоговой аттестации  </w:t>
            </w:r>
          </w:p>
        </w:tc>
      </w:tr>
      <w:tr w:rsidR="00DC6E33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DC6E33" w:rsidRPr="00C758E1" w:rsidRDefault="00DC6E33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DC6E33" w:rsidRPr="00C758E1" w:rsidTr="00F0123E">
        <w:tc>
          <w:tcPr>
            <w:tcW w:w="9854" w:type="dxa"/>
            <w:gridSpan w:val="2"/>
          </w:tcPr>
          <w:p w:rsidR="00DC6E33" w:rsidRPr="00C758E1" w:rsidRDefault="00DC6E33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 (уровень подготовки кадров высшей квалификации)</w:t>
            </w:r>
          </w:p>
        </w:tc>
      </w:tr>
      <w:tr w:rsidR="00DC6E33" w:rsidRPr="00C758E1" w:rsidTr="00DD1D6B">
        <w:tc>
          <w:tcPr>
            <w:tcW w:w="2802" w:type="dxa"/>
          </w:tcPr>
          <w:p w:rsidR="00DC6E33" w:rsidRPr="00C758E1" w:rsidRDefault="00DC6E33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DC6E33" w:rsidRPr="00C20571" w:rsidRDefault="00DC6E33" w:rsidP="00C2057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20571">
              <w:rPr>
                <w:rFonts w:ascii="Times New Roman" w:hAnsi="Times New Roman"/>
                <w:b/>
                <w:bCs/>
                <w:lang w:eastAsia="ru-RU"/>
              </w:rPr>
              <w:t xml:space="preserve">31.08.59 </w:t>
            </w:r>
            <w:r w:rsidR="00C20571" w:rsidRPr="00C20571">
              <w:rPr>
                <w:rFonts w:ascii="Times New Roman" w:hAnsi="Times New Roman"/>
                <w:b/>
                <w:bCs/>
              </w:rPr>
              <w:t>О</w:t>
            </w:r>
            <w:r w:rsidRPr="00C20571">
              <w:rPr>
                <w:rFonts w:ascii="Times New Roman" w:hAnsi="Times New Roman"/>
                <w:b/>
                <w:bCs/>
              </w:rPr>
              <w:t>фтальмология</w:t>
            </w:r>
          </w:p>
        </w:tc>
      </w:tr>
      <w:tr w:rsidR="00DC6E33" w:rsidRPr="00C758E1" w:rsidTr="00DD1D6B">
        <w:tc>
          <w:tcPr>
            <w:tcW w:w="2802" w:type="dxa"/>
          </w:tcPr>
          <w:p w:rsidR="00DC6E33" w:rsidRPr="00C758E1" w:rsidRDefault="00DC6E33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DC6E33" w:rsidRPr="00C758E1" w:rsidRDefault="00DC6E33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DC6E33" w:rsidRPr="00C758E1" w:rsidTr="00DD1D6B">
        <w:tc>
          <w:tcPr>
            <w:tcW w:w="2802" w:type="dxa"/>
          </w:tcPr>
          <w:p w:rsidR="00DC6E33" w:rsidRPr="00C758E1" w:rsidRDefault="00DC6E33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DC6E33" w:rsidRPr="00C20571" w:rsidRDefault="00C20571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20571">
              <w:rPr>
                <w:rFonts w:ascii="Times New Roman" w:hAnsi="Times New Roman"/>
                <w:color w:val="000000"/>
                <w:lang w:eastAsia="ru-RU"/>
              </w:rPr>
              <w:t>Врач-офтальмолог</w:t>
            </w:r>
          </w:p>
        </w:tc>
      </w:tr>
      <w:tr w:rsidR="00DC6E33" w:rsidRPr="00C758E1" w:rsidTr="00DD1D6B">
        <w:tc>
          <w:tcPr>
            <w:tcW w:w="2802" w:type="dxa"/>
          </w:tcPr>
          <w:p w:rsidR="00DC6E33" w:rsidRPr="00C758E1" w:rsidRDefault="00DC6E33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DC6E33" w:rsidRPr="00C758E1" w:rsidRDefault="00DC6E33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DC6E33" w:rsidRPr="00C758E1" w:rsidTr="00DD1D6B">
        <w:tc>
          <w:tcPr>
            <w:tcW w:w="2802" w:type="dxa"/>
          </w:tcPr>
          <w:p w:rsidR="00DC6E33" w:rsidRPr="00C758E1" w:rsidRDefault="00DC6E33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DC6E33" w:rsidRPr="00C20571" w:rsidRDefault="005913D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20571">
              <w:rPr>
                <w:rFonts w:ascii="Times New Roman" w:hAnsi="Times New Roman"/>
              </w:rPr>
              <w:t>О</w:t>
            </w:r>
            <w:bookmarkStart w:id="0" w:name="_GoBack"/>
            <w:bookmarkEnd w:id="0"/>
            <w:r w:rsidR="00DC6E33" w:rsidRPr="00C20571">
              <w:rPr>
                <w:rFonts w:ascii="Times New Roman" w:hAnsi="Times New Roman"/>
              </w:rPr>
              <w:t>чная</w:t>
            </w:r>
          </w:p>
        </w:tc>
      </w:tr>
      <w:tr w:rsidR="00DC6E33" w:rsidRPr="00C758E1" w:rsidTr="00DD1D6B">
        <w:tc>
          <w:tcPr>
            <w:tcW w:w="2802" w:type="dxa"/>
          </w:tcPr>
          <w:p w:rsidR="00DC6E33" w:rsidRPr="00C758E1" w:rsidRDefault="00DC6E33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DC6E33" w:rsidRPr="00C758E1" w:rsidRDefault="00DC6E33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DC6E33" w:rsidRPr="00C758E1" w:rsidRDefault="00DC6E33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DC6E33" w:rsidRPr="00C758E1" w:rsidTr="00F24549">
        <w:tc>
          <w:tcPr>
            <w:tcW w:w="9856" w:type="dxa"/>
            <w:gridSpan w:val="3"/>
          </w:tcPr>
          <w:p w:rsidR="00DC6E33" w:rsidRPr="00C758E1" w:rsidRDefault="00DC6E33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AE30BB" w:rsidRPr="00C758E1" w:rsidTr="00F24549">
        <w:tc>
          <w:tcPr>
            <w:tcW w:w="1101" w:type="dxa"/>
            <w:tcBorders>
              <w:bottom w:val="single" w:sz="4" w:space="0" w:color="auto"/>
            </w:tcBorders>
          </w:tcPr>
          <w:p w:rsidR="00AE30BB" w:rsidRPr="00C758E1" w:rsidRDefault="00AE30B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30BB" w:rsidRPr="003C7AF4" w:rsidRDefault="00AE30BB" w:rsidP="00AE30B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</w:rPr>
              <w:t>Нероев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E30BB" w:rsidRPr="003C7AF4" w:rsidRDefault="00AE30BB" w:rsidP="00D13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кафедрой, д.м.н., профессор</w:t>
            </w:r>
          </w:p>
        </w:tc>
      </w:tr>
      <w:tr w:rsidR="00AE30BB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E30BB" w:rsidRPr="00C758E1" w:rsidRDefault="00AE30B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BB" w:rsidRPr="003C7AF4" w:rsidRDefault="00AE30BB" w:rsidP="00AE30B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Саакян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30BB" w:rsidRPr="008509FE" w:rsidRDefault="00AE30BB" w:rsidP="00D13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учебной частью, д.м.н., профессор</w:t>
            </w:r>
          </w:p>
        </w:tc>
      </w:tr>
      <w:tr w:rsidR="00DC6E33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6E33" w:rsidRPr="00EA275D" w:rsidRDefault="00DC6E33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DC6E33" w:rsidRPr="00C758E1" w:rsidRDefault="00DC6E33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DC6E33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DC6E33" w:rsidRPr="00C758E1" w:rsidRDefault="00DC6E33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33" w:rsidRPr="00C758E1" w:rsidRDefault="00DC6E33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DC6E33" w:rsidRPr="00C758E1" w:rsidRDefault="00DC6E33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DC6E33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DC6E33" w:rsidRPr="00AE30BB" w:rsidRDefault="00DC6E33" w:rsidP="00F012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DC6E33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21AF7">
              <w:rPr>
                <w:rFonts w:ascii="Times New Roman" w:hAnsi="Times New Roman"/>
                <w:sz w:val="24"/>
                <w:szCs w:val="24"/>
              </w:rPr>
              <w:t>глазных болезней</w:t>
            </w:r>
            <w:r w:rsidR="00AE3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30BB">
              <w:rPr>
                <w:rFonts w:ascii="Times New Roman" w:hAnsi="Times New Roman"/>
                <w:sz w:val="24"/>
                <w:szCs w:val="24"/>
              </w:rPr>
              <w:t>ФДПО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6E33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E33" w:rsidRPr="00EA275D" w:rsidRDefault="00DC6E33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C6E33" w:rsidRPr="00EA275D" w:rsidRDefault="00DC6E33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33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DC6E33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DC6E33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DC6E33" w:rsidRPr="00C758E1" w:rsidRDefault="00DC6E33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E33" w:rsidRPr="00C758E1" w:rsidRDefault="00DC6E33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DC6E33" w:rsidRPr="00C758E1" w:rsidRDefault="00DC6E33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C6E33" w:rsidRPr="00C758E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E35188" w:rsidRDefault="00AE30BB" w:rsidP="00C2057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13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</w:rPr>
              <w:t>Нероев</w:t>
            </w:r>
            <w:proofErr w:type="spellEnd"/>
            <w:r w:rsidR="00DC6E33" w:rsidRPr="00E351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E33" w:rsidRPr="00C758E1" w:rsidRDefault="00DC6E33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DC6E33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DC6E33" w:rsidRPr="00EA275D" w:rsidRDefault="00DC6E33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DC6E33" w:rsidRPr="00EA275D" w:rsidRDefault="00DC6E33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DC6E33" w:rsidRPr="00EA275D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C6E33" w:rsidRPr="00EA275D" w:rsidRDefault="00DC6E33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DC6E33" w:rsidRPr="00EA275D" w:rsidRDefault="00DC6E33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DC6E33" w:rsidRPr="00C758E1" w:rsidRDefault="00DC6E33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DC6E33" w:rsidRPr="00C758E1" w:rsidTr="00F0123E">
        <w:tc>
          <w:tcPr>
            <w:tcW w:w="9854" w:type="dxa"/>
            <w:gridSpan w:val="3"/>
            <w:vAlign w:val="center"/>
          </w:tcPr>
          <w:p w:rsidR="00DC6E33" w:rsidRPr="00C758E1" w:rsidRDefault="00DC6E33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DC6E33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DC6E33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E33" w:rsidRPr="00C758E1" w:rsidRDefault="00DC6E3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E33" w:rsidRPr="00C758E1" w:rsidRDefault="00DC6E33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DC6E33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DC6E33" w:rsidRPr="00C758E1" w:rsidRDefault="00DC6E33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6E33" w:rsidRPr="00C758E1" w:rsidRDefault="00DC6E33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DC6E33" w:rsidRPr="00C758E1" w:rsidRDefault="00DC6E33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DC6E33" w:rsidRPr="00C758E1" w:rsidRDefault="00DC6E33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DC6E33" w:rsidRPr="00C758E1" w:rsidRDefault="00DC6E33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t xml:space="preserve">Цель и задачи программы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713"/>
        <w:gridCol w:w="143"/>
        <w:gridCol w:w="855"/>
        <w:gridCol w:w="6656"/>
      </w:tblGrid>
      <w:tr w:rsidR="00DC6E33" w:rsidRPr="00C758E1" w:rsidTr="00F06934">
        <w:trPr>
          <w:trHeight w:val="343"/>
        </w:trPr>
        <w:tc>
          <w:tcPr>
            <w:tcW w:w="1206" w:type="pct"/>
            <w:gridSpan w:val="3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C6E33" w:rsidRPr="00C758E1" w:rsidTr="00F06934">
        <w:trPr>
          <w:trHeight w:val="286"/>
        </w:trPr>
        <w:tc>
          <w:tcPr>
            <w:tcW w:w="5000" w:type="pct"/>
            <w:gridSpan w:val="5"/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Государственной итоговой аттестации  </w:t>
            </w:r>
            <w:r w:rsidRPr="007B7897">
              <w:rPr>
                <w:rFonts w:ascii="Times New Roman" w:hAnsi="Times New Roman"/>
                <w:bCs/>
                <w:sz w:val="24"/>
                <w:szCs w:val="24"/>
              </w:rPr>
              <w:t>офтальмология</w:t>
            </w:r>
          </w:p>
        </w:tc>
      </w:tr>
      <w:tr w:rsidR="00DC6E33" w:rsidRPr="00C758E1" w:rsidTr="00F06934">
        <w:trPr>
          <w:trHeight w:val="220"/>
        </w:trPr>
        <w:tc>
          <w:tcPr>
            <w:tcW w:w="5000" w:type="pct"/>
            <w:gridSpan w:val="5"/>
          </w:tcPr>
          <w:p w:rsidR="00DC6E33" w:rsidRPr="00C758E1" w:rsidRDefault="00DC6E33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аттестации</w:t>
            </w:r>
          </w:p>
        </w:tc>
      </w:tr>
      <w:tr w:rsidR="00DC6E33" w:rsidRPr="00C758E1" w:rsidTr="00F06934">
        <w:trPr>
          <w:trHeight w:val="286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DC6E33" w:rsidRPr="00C758E1" w:rsidTr="00F06934">
        <w:trPr>
          <w:trHeight w:val="114"/>
        </w:trPr>
        <w:tc>
          <w:tcPr>
            <w:tcW w:w="1638" w:type="pct"/>
            <w:gridSpan w:val="4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DC6E33" w:rsidRPr="00C758E1" w:rsidTr="00F06934">
        <w:trPr>
          <w:trHeight w:val="286"/>
        </w:trPr>
        <w:tc>
          <w:tcPr>
            <w:tcW w:w="5000" w:type="pct"/>
            <w:gridSpan w:val="5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DC6E33" w:rsidRPr="00C758E1" w:rsidTr="00F06934">
        <w:trPr>
          <w:trHeight w:val="286"/>
        </w:trPr>
        <w:tc>
          <w:tcPr>
            <w:tcW w:w="5000" w:type="pct"/>
            <w:gridSpan w:val="5"/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35188">
              <w:rPr>
                <w:rFonts w:ascii="Times New Roman" w:hAnsi="Times New Roman"/>
                <w:bCs/>
                <w:lang w:eastAsia="ru-RU"/>
              </w:rPr>
              <w:t xml:space="preserve">31.08.59 </w:t>
            </w:r>
            <w:r w:rsidRPr="00E35188">
              <w:rPr>
                <w:rFonts w:ascii="Times New Roman" w:hAnsi="Times New Roman"/>
                <w:bCs/>
              </w:rPr>
              <w:t>офтальмология</w:t>
            </w:r>
            <w:r>
              <w:rPr>
                <w:rFonts w:ascii="Times" w:hAnsi="Times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35188">
              <w:rPr>
                <w:rFonts w:ascii="Times New Roman" w:hAnsi="Times New Roman"/>
                <w:color w:val="000000"/>
                <w:lang w:eastAsia="ru-RU"/>
              </w:rPr>
              <w:t>(уровень подготовки кадров высшей квалификации)</w:t>
            </w:r>
          </w:p>
        </w:tc>
      </w:tr>
      <w:tr w:rsidR="00DC6E33" w:rsidRPr="00C758E1" w:rsidTr="00F06934">
        <w:trPr>
          <w:trHeight w:val="114"/>
        </w:trPr>
        <w:tc>
          <w:tcPr>
            <w:tcW w:w="5000" w:type="pct"/>
            <w:gridSpan w:val="5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DC6E33" w:rsidRPr="00C758E1" w:rsidTr="00F06934">
        <w:trPr>
          <w:trHeight w:val="286"/>
        </w:trPr>
        <w:tc>
          <w:tcPr>
            <w:tcW w:w="1134" w:type="pct"/>
            <w:gridSpan w:val="2"/>
            <w:vAlign w:val="bottom"/>
          </w:tcPr>
          <w:p w:rsidR="00DC6E33" w:rsidRPr="00C758E1" w:rsidRDefault="00DC6E33" w:rsidP="00E3518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DC6E33" w:rsidRPr="00C758E1" w:rsidTr="00F06934">
        <w:trPr>
          <w:trHeight w:val="114"/>
        </w:trPr>
        <w:tc>
          <w:tcPr>
            <w:tcW w:w="1134" w:type="pct"/>
            <w:gridSpan w:val="2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DC6E33" w:rsidRPr="00C758E1" w:rsidTr="00F06934">
        <w:trPr>
          <w:trHeight w:val="343"/>
        </w:trPr>
        <w:tc>
          <w:tcPr>
            <w:tcW w:w="5000" w:type="pct"/>
            <w:gridSpan w:val="5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DC6E33" w:rsidRPr="00C758E1" w:rsidTr="00F06934">
        <w:trPr>
          <w:trHeight w:val="343"/>
        </w:trPr>
        <w:tc>
          <w:tcPr>
            <w:tcW w:w="5000" w:type="pct"/>
            <w:gridSpan w:val="5"/>
            <w:vAlign w:val="bottom"/>
          </w:tcPr>
          <w:p w:rsidR="00DC6E33" w:rsidRPr="00C758E1" w:rsidRDefault="004B4DC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DC6E33" w:rsidRPr="00C758E1" w:rsidTr="00F06934">
        <w:trPr>
          <w:trHeight w:val="343"/>
        </w:trPr>
        <w:tc>
          <w:tcPr>
            <w:tcW w:w="1638" w:type="pct"/>
            <w:gridSpan w:val="4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vAlign w:val="bottom"/>
          </w:tcPr>
          <w:p w:rsidR="00DC6E33" w:rsidRPr="00C758E1" w:rsidRDefault="00DC6E33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C6E33" w:rsidRPr="00C758E1" w:rsidTr="00F06934">
        <w:trPr>
          <w:trHeight w:val="286"/>
        </w:trPr>
        <w:tc>
          <w:tcPr>
            <w:tcW w:w="5000" w:type="pct"/>
            <w:gridSpan w:val="5"/>
            <w:vAlign w:val="bottom"/>
          </w:tcPr>
          <w:p w:rsidR="00DC6E33" w:rsidRPr="008C2EE3" w:rsidRDefault="004B4DC6" w:rsidP="005852A5">
            <w:pPr>
              <w:pStyle w:val="3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 xml:space="preserve">Проверка уровня </w:t>
            </w:r>
            <w:proofErr w:type="spellStart"/>
            <w:r w:rsidRPr="000245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0245E6">
              <w:rPr>
                <w:rFonts w:ascii="Times New Roman" w:hAnsi="Times New Roman"/>
              </w:rPr>
              <w:t xml:space="preserve">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DC6E33" w:rsidRPr="00C758E1" w:rsidRDefault="00DC6E33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1"/>
      <w:r w:rsidRPr="00C758E1">
        <w:rPr>
          <w:rFonts w:ascii="Times New Roman" w:hAnsi="Times New Roman"/>
          <w:sz w:val="22"/>
          <w:szCs w:val="22"/>
        </w:rPr>
        <w:t xml:space="preserve">при проведении </w:t>
      </w:r>
      <w:r>
        <w:rPr>
          <w:rFonts w:ascii="Times New Roman" w:hAnsi="Times New Roman"/>
          <w:sz w:val="22"/>
          <w:szCs w:val="22"/>
        </w:rPr>
        <w:t>аттестации</w:t>
      </w:r>
    </w:p>
    <w:p w:rsidR="00DC6E33" w:rsidRDefault="00DC6E33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DC6E33" w:rsidRPr="00506FE1" w:rsidTr="00656389">
        <w:trPr>
          <w:tblHeader/>
        </w:trPr>
        <w:tc>
          <w:tcPr>
            <w:tcW w:w="226" w:type="pct"/>
            <w:vAlign w:val="center"/>
          </w:tcPr>
          <w:p w:rsidR="00DC6E33" w:rsidRPr="00506FE1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vAlign w:val="center"/>
          </w:tcPr>
          <w:p w:rsidR="00DC6E33" w:rsidRPr="00506FE1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vAlign w:val="center"/>
          </w:tcPr>
          <w:p w:rsidR="00DC6E33" w:rsidRPr="00506FE1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C2EE3">
              <w:rPr>
                <w:rFonts w:ascii="Times New Roman" w:hAnsi="Times New Roman"/>
              </w:rPr>
              <w:t>влияния</w:t>
            </w:r>
            <w:proofErr w:type="gramEnd"/>
            <w:r w:rsidRPr="008C2EE3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7" w:history="1">
              <w:r w:rsidRPr="008C2EE3">
                <w:rPr>
                  <w:rFonts w:ascii="Times New Roman" w:hAnsi="Times New Roman"/>
                </w:rPr>
                <w:t>классификацией</w:t>
              </w:r>
            </w:hyperlink>
            <w:r w:rsidRPr="008C2EE3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 к ведению и лечению пациентов, нуждающихся в оказании офтальмологической медицинской помощи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8C2EE3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8C2EE3">
              <w:rPr>
                <w:rFonts w:ascii="Times New Roman" w:hAnsi="Times New Roman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готовность к применению основных принципов организации и управления в сфере </w:t>
            </w:r>
            <w:r w:rsidRPr="008C2EE3">
              <w:rPr>
                <w:rFonts w:ascii="Times New Roman" w:hAnsi="Times New Roman"/>
              </w:rPr>
              <w:lastRenderedPageBreak/>
              <w:t>охраны здоровья граждан, в медицинских организациях и их структурных подразделениях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EE3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готовностью к абстрактному мышлению, анализу, синтезу</w:t>
            </w:r>
          </w:p>
        </w:tc>
      </w:tr>
      <w:tr w:rsidR="00DC6E33" w:rsidRPr="00701493" w:rsidTr="00D27F74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C6E33" w:rsidRPr="00701493" w:rsidTr="007B7897">
        <w:trPr>
          <w:trHeight w:val="340"/>
        </w:trPr>
        <w:tc>
          <w:tcPr>
            <w:tcW w:w="226" w:type="pct"/>
          </w:tcPr>
          <w:p w:rsidR="00DC6E33" w:rsidRPr="00701493" w:rsidRDefault="00DC6E33" w:rsidP="007B7897">
            <w:pPr>
              <w:pStyle w:val="aff4"/>
              <w:numPr>
                <w:ilvl w:val="0"/>
                <w:numId w:val="28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</w:tcPr>
          <w:p w:rsidR="00DC6E33" w:rsidRPr="008C2EE3" w:rsidRDefault="00DC6E33" w:rsidP="00A049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2EE3">
              <w:rPr>
                <w:rFonts w:ascii="Times New Roman" w:hAnsi="Times New Roman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</w:tbl>
    <w:p w:rsidR="00DC6E33" w:rsidRPr="00EA275D" w:rsidRDefault="00DC6E33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C6E33" w:rsidRPr="00C758E1" w:rsidRDefault="00DC6E33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DC6E33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DC6E33" w:rsidRPr="00B56A93" w:rsidRDefault="00DC6E33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DC6E33" w:rsidRDefault="00DC6E3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 государственного экзамена.</w:t>
            </w:r>
          </w:p>
          <w:p w:rsidR="00DC6E33" w:rsidRPr="00C758E1" w:rsidRDefault="00DC6E3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аттестации</w:t>
            </w:r>
          </w:p>
        </w:tc>
      </w:tr>
      <w:tr w:rsidR="00DC6E33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DC6E33" w:rsidRPr="00EA275D" w:rsidRDefault="00DC6E33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  <w:r>
              <w:t xml:space="preserve">   </w:t>
            </w:r>
            <w:r w:rsidRPr="007B7897">
              <w:rPr>
                <w:bCs/>
              </w:rPr>
              <w:t>офтальмология</w:t>
            </w:r>
          </w:p>
        </w:tc>
      </w:tr>
      <w:tr w:rsidR="00DC6E33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C6E33" w:rsidRPr="00C758E1" w:rsidRDefault="00DC6E33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аттестац</w:t>
            </w:r>
            <w:r w:rsidRPr="00C758E1"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>и</w:t>
            </w:r>
          </w:p>
        </w:tc>
      </w:tr>
      <w:tr w:rsidR="00DC6E33" w:rsidRPr="00C758E1" w:rsidTr="00CB071E">
        <w:trPr>
          <w:trHeight w:val="283"/>
        </w:trPr>
        <w:tc>
          <w:tcPr>
            <w:tcW w:w="665" w:type="pct"/>
            <w:vAlign w:val="bottom"/>
          </w:tcPr>
          <w:p w:rsidR="00DC6E33" w:rsidRPr="00C758E1" w:rsidRDefault="00DC6E33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DC6E33" w:rsidRPr="00C758E1" w:rsidRDefault="00DC6E33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DC6E33" w:rsidRPr="00C758E1" w:rsidRDefault="00DC6E33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DC6E33" w:rsidRPr="00C758E1" w:rsidRDefault="00DC6E33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DC6E33" w:rsidRDefault="00DC6E33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DC6E33" w:rsidRPr="007202D7" w:rsidTr="00077DB8">
        <w:trPr>
          <w:trHeight w:val="146"/>
          <w:tblHeader/>
        </w:trPr>
        <w:tc>
          <w:tcPr>
            <w:tcW w:w="2507" w:type="pct"/>
            <w:vMerge w:val="restart"/>
            <w:vAlign w:val="center"/>
          </w:tcPr>
          <w:p w:rsidR="00DC6E33" w:rsidRPr="007202D7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vAlign w:val="center"/>
          </w:tcPr>
          <w:p w:rsidR="00DC6E33" w:rsidRPr="007202D7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DC6E33" w:rsidRPr="007202D7" w:rsidTr="00077DB8">
        <w:trPr>
          <w:trHeight w:val="146"/>
          <w:tblHeader/>
        </w:trPr>
        <w:tc>
          <w:tcPr>
            <w:tcW w:w="2507" w:type="pct"/>
            <w:vMerge/>
            <w:vAlign w:val="center"/>
          </w:tcPr>
          <w:p w:rsidR="00DC6E33" w:rsidRPr="007202D7" w:rsidRDefault="00DC6E33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DC6E33" w:rsidRPr="007202D7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vAlign w:val="center"/>
          </w:tcPr>
          <w:p w:rsidR="00DC6E33" w:rsidRPr="007202D7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vAlign w:val="center"/>
          </w:tcPr>
          <w:p w:rsidR="00DC6E33" w:rsidRPr="00BC1F75" w:rsidRDefault="00DC6E33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DC6E33" w:rsidRPr="007202D7" w:rsidTr="00077DB8">
        <w:trPr>
          <w:trHeight w:val="146"/>
          <w:tblHeader/>
        </w:trPr>
        <w:tc>
          <w:tcPr>
            <w:tcW w:w="2507" w:type="pct"/>
            <w:vMerge/>
            <w:vAlign w:val="center"/>
          </w:tcPr>
          <w:p w:rsidR="00DC6E33" w:rsidRPr="007202D7" w:rsidRDefault="00DC6E33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DC6E33" w:rsidRPr="007202D7" w:rsidRDefault="00DC6E33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DC6E33" w:rsidRPr="007202D7" w:rsidRDefault="00DC6E33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6E33" w:rsidRPr="007202D7" w:rsidTr="00077DB8">
        <w:trPr>
          <w:trHeight w:val="454"/>
        </w:trPr>
        <w:tc>
          <w:tcPr>
            <w:tcW w:w="2507" w:type="pct"/>
            <w:vAlign w:val="center"/>
          </w:tcPr>
          <w:p w:rsidR="00DC6E33" w:rsidRPr="007202D7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6E33" w:rsidRPr="007202D7" w:rsidTr="00077DB8">
        <w:trPr>
          <w:trHeight w:val="454"/>
        </w:trPr>
        <w:tc>
          <w:tcPr>
            <w:tcW w:w="2507" w:type="pct"/>
            <w:vAlign w:val="center"/>
          </w:tcPr>
          <w:p w:rsidR="00DC6E33" w:rsidRPr="007202D7" w:rsidRDefault="00DC6E33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DC6E33" w:rsidRPr="00C758E1" w:rsidRDefault="00DC6E33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C6E33" w:rsidRPr="00B56A93" w:rsidRDefault="00DC6E3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DC6E33" w:rsidRPr="00C758E1" w:rsidRDefault="00DC6E3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DC6E33" w:rsidRPr="006C646B" w:rsidRDefault="00DC6E3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DC6E33" w:rsidRPr="006C646B" w:rsidRDefault="00DC6E3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DC6E33" w:rsidRPr="006C646B" w:rsidRDefault="00DC6E3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3059"/>
        <w:gridCol w:w="6145"/>
      </w:tblGrid>
      <w:tr w:rsidR="00DC6E33" w:rsidRPr="00C758E1" w:rsidTr="007B2866">
        <w:trPr>
          <w:trHeight w:val="283"/>
        </w:trPr>
        <w:tc>
          <w:tcPr>
            <w:tcW w:w="330" w:type="pct"/>
            <w:vMerge w:val="restart"/>
            <w:textDirection w:val="btLr"/>
            <w:vAlign w:val="center"/>
          </w:tcPr>
          <w:bookmarkEnd w:id="3"/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13A66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552" w:type="pct"/>
            <w:vMerge w:val="restart"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13A66">
              <w:rPr>
                <w:b/>
                <w:sz w:val="22"/>
                <w:szCs w:val="22"/>
              </w:rPr>
              <w:t>Раздел аттестации</w:t>
            </w:r>
          </w:p>
        </w:tc>
        <w:tc>
          <w:tcPr>
            <w:tcW w:w="3119" w:type="pct"/>
            <w:vMerge w:val="restart"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13A66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DC6E33" w:rsidRPr="00C758E1" w:rsidTr="007B2866">
        <w:trPr>
          <w:trHeight w:val="276"/>
        </w:trPr>
        <w:tc>
          <w:tcPr>
            <w:tcW w:w="330" w:type="pct"/>
            <w:vMerge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pct"/>
            <w:vMerge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pct"/>
            <w:vMerge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DC6E33" w:rsidRPr="00C758E1" w:rsidTr="007B2866">
        <w:trPr>
          <w:cantSplit/>
          <w:trHeight w:val="669"/>
        </w:trPr>
        <w:tc>
          <w:tcPr>
            <w:tcW w:w="330" w:type="pct"/>
            <w:vMerge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pct"/>
            <w:vMerge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pct"/>
            <w:vMerge/>
            <w:vAlign w:val="center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EF4A95" w:rsidRDefault="00DC6E33" w:rsidP="007B2866">
            <w:pPr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EF4A95">
              <w:rPr>
                <w:rFonts w:ascii="Times New Roman" w:hAnsi="Times New Roman"/>
                <w:lang w:eastAsia="ru-RU"/>
              </w:rPr>
              <w:t xml:space="preserve">Клиническая анатомия и физиология органа зрения и вспомогательного  аппарата </w:t>
            </w:r>
            <w:r w:rsidRPr="00EF4A95">
              <w:rPr>
                <w:rFonts w:ascii="Times New Roman" w:hAnsi="Times New Roman"/>
                <w:lang w:eastAsia="ru-RU"/>
              </w:rPr>
              <w:lastRenderedPageBreak/>
              <w:t>глаза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green"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Орбита</w:t>
            </w:r>
            <w:r w:rsidRPr="008C2EE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iCs/>
                <w:lang w:eastAsia="ru-RU"/>
              </w:rPr>
              <w:t>(размеры, строение, содержимое, функции)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и граничащие с орбитой анатомические образования. Вспомогательный  аппарат глаза. </w:t>
            </w:r>
            <w:proofErr w:type="gram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Глазное яблоко: н</w:t>
            </w:r>
            <w:r w:rsidRPr="008C2EE3">
              <w:rPr>
                <w:rFonts w:ascii="Times New Roman" w:hAnsi="Times New Roman"/>
                <w:iCs/>
                <w:lang w:eastAsia="ru-RU"/>
              </w:rPr>
              <w:t xml:space="preserve">аружная </w:t>
            </w:r>
            <w:r w:rsidRPr="008C2EE3">
              <w:rPr>
                <w:rFonts w:ascii="Times New Roman" w:hAnsi="Times New Roman"/>
                <w:iCs/>
                <w:lang w:eastAsia="ru-RU"/>
              </w:rPr>
              <w:lastRenderedPageBreak/>
              <w:t>(фиброзная) оболочка глаза,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iCs/>
                <w:lang w:eastAsia="ru-RU"/>
              </w:rPr>
              <w:t>сосудистая оболочка глаза, сетчатка, внутреннее ядро (полость) глаза.</w:t>
            </w:r>
            <w:proofErr w:type="gramEnd"/>
            <w:r w:rsidRPr="008C2EE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lang w:eastAsia="ru-RU"/>
              </w:rPr>
              <w:t>Зрительный анализатор: п</w:t>
            </w:r>
            <w:r w:rsidRPr="008C2EE3">
              <w:rPr>
                <w:rFonts w:ascii="Times New Roman" w:hAnsi="Times New Roman"/>
                <w:iCs/>
                <w:lang w:eastAsia="ru-RU"/>
              </w:rPr>
              <w:t>ериферическая часть зрительного анализатора, проводящие пути.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lang w:eastAsia="ru-RU"/>
              </w:rPr>
              <w:t xml:space="preserve">Кровоснабжение глаза и его вспомогательного аппарата. Двигательная и чувствительная иннервация глаза и его вспомогательного аппарата. 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EF4A95" w:rsidRDefault="00DC6E33" w:rsidP="00EF4A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4A95">
              <w:rPr>
                <w:rFonts w:ascii="Times New Roman" w:hAnsi="Times New Roman"/>
                <w:lang w:eastAsia="ru-RU"/>
              </w:rPr>
              <w:t>Основные зрительные функции и методы  их исследования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pStyle w:val="38"/>
              <w:spacing w:after="0"/>
              <w:ind w:left="0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Центральное зрение, острота зрения. </w:t>
            </w:r>
            <w:proofErr w:type="spellStart"/>
            <w:r w:rsidRPr="008C2EE3">
              <w:rPr>
                <w:rFonts w:ascii="Times New Roman" w:hAnsi="Times New Roman"/>
                <w:iCs/>
                <w:lang w:eastAsia="ru-RU"/>
              </w:rPr>
              <w:t>Визометрия</w:t>
            </w:r>
            <w:proofErr w:type="spellEnd"/>
            <w:r w:rsidRPr="008C2EE3">
              <w:rPr>
                <w:rFonts w:ascii="Times New Roman" w:hAnsi="Times New Roman"/>
                <w:iCs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lang w:eastAsia="ru-RU"/>
              </w:rPr>
              <w:t xml:space="preserve">Периферическое зрение. </w:t>
            </w:r>
            <w:r w:rsidRPr="008C2EE3">
              <w:rPr>
                <w:rFonts w:ascii="Times New Roman" w:hAnsi="Times New Roman"/>
                <w:iCs/>
                <w:lang w:eastAsia="ru-RU"/>
              </w:rPr>
              <w:t xml:space="preserve">Периметрия. </w:t>
            </w:r>
            <w:r w:rsidRPr="008C2EE3">
              <w:rPr>
                <w:rFonts w:ascii="Times New Roman" w:hAnsi="Times New Roman"/>
                <w:lang w:eastAsia="ru-RU"/>
              </w:rPr>
              <w:t xml:space="preserve">Цветовое зрение.  </w:t>
            </w:r>
            <w:r w:rsidRPr="008C2EE3">
              <w:rPr>
                <w:rFonts w:ascii="Times New Roman" w:hAnsi="Times New Roman"/>
                <w:iCs/>
                <w:lang w:eastAsia="ru-RU"/>
              </w:rPr>
              <w:t xml:space="preserve">Оценка </w:t>
            </w:r>
            <w:proofErr w:type="spellStart"/>
            <w:r w:rsidRPr="008C2EE3">
              <w:rPr>
                <w:rFonts w:ascii="Times New Roman" w:hAnsi="Times New Roman"/>
                <w:iCs/>
                <w:lang w:eastAsia="ru-RU"/>
              </w:rPr>
              <w:t>цветоразличительной</w:t>
            </w:r>
            <w:proofErr w:type="spellEnd"/>
            <w:r w:rsidRPr="008C2EE3">
              <w:rPr>
                <w:rFonts w:ascii="Times New Roman" w:hAnsi="Times New Roman"/>
                <w:iCs/>
                <w:lang w:eastAsia="ru-RU"/>
              </w:rPr>
              <w:t xml:space="preserve"> способности глаза</w:t>
            </w:r>
            <w:r w:rsidRPr="008C2EE3">
              <w:rPr>
                <w:rFonts w:ascii="Times New Roman" w:hAnsi="Times New Roman"/>
                <w:lang w:eastAsia="ru-RU"/>
              </w:rPr>
              <w:t xml:space="preserve">. Бинокулярное зрение. </w:t>
            </w:r>
            <w:r w:rsidRPr="008C2EE3">
              <w:rPr>
                <w:rFonts w:ascii="Times New Roman" w:hAnsi="Times New Roman"/>
                <w:iCs/>
                <w:lang w:eastAsia="ru-RU"/>
              </w:rPr>
              <w:t>Оценка бинокулярного зрения.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Светоощущение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iCs/>
                <w:lang w:eastAsia="ru-RU"/>
              </w:rPr>
              <w:t>Методы исследования световой чувствительности</w:t>
            </w:r>
            <w:r w:rsidRPr="008C2EE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513A66" w:rsidRDefault="00DC6E33" w:rsidP="00EF4A9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4A95">
              <w:t>Зрительный анализатор в онтогенезе</w:t>
            </w: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Развитие глаза человека в онтогенезе.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EF4A95" w:rsidRDefault="00DC6E33" w:rsidP="00EF4A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4A95">
              <w:rPr>
                <w:rFonts w:ascii="Times New Roman" w:hAnsi="Times New Roman"/>
                <w:lang w:eastAsia="ru-RU"/>
              </w:rPr>
              <w:t>Методы исследования органа зрения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Принципы ранней диагностики офтальмологического заболевания. Наружный осмотр. Боковое освещение. Исследование в проходящем свете. Офтальмоскопия.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Биомикроскопия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Гониоскопия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Офтальмотонометрия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Эхоофтальмография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Офтальмометрия. Электрофизиологические методы исследования. OCT, HRT.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Оптическая система и рефракция глаза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Учение о рефракции. Оптическая система глаза. Единица измерения рефракции – диоптрия. </w:t>
            </w:r>
            <w:proofErr w:type="gramStart"/>
            <w:r w:rsidRPr="008C2EE3">
              <w:rPr>
                <w:rFonts w:ascii="Times New Roman" w:hAnsi="Times New Roman"/>
                <w:lang w:eastAsia="ru-RU"/>
              </w:rPr>
              <w:t>Рефракция (определение понятия клиническая и физическая рефракция, классификация клинической рефракции, правила исследования клинической рефракции, определение понятия дальнейшая точка ясного зрения, характеристика эмметропии, рецептурные правила на очки, методика измерения межзрачкового расстояния.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 xml:space="preserve"> Миопия. Астигматизм. Аккомодация. Пресбиопия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Гистология</w:t>
            </w:r>
          </w:p>
          <w:p w:rsidR="00DC6E33" w:rsidRPr="007B28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2EE3">
              <w:rPr>
                <w:rFonts w:ascii="Times New Roman" w:hAnsi="Times New Roman"/>
              </w:rPr>
              <w:t>Эмбриональное развитие глазного яблока. Нормальная и патологическая гистология глаза, придаточного аппарата и орбиты.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Аномалии и патология век</w:t>
            </w:r>
          </w:p>
          <w:p w:rsidR="00DC6E33" w:rsidRPr="007B28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Клинические признаки нормы и патологии век. Аномалия строения,  нарушение положения  и смыкания век. Воспалительные заболевания век (б</w:t>
            </w:r>
            <w:r w:rsidRPr="008C2EE3">
              <w:rPr>
                <w:rFonts w:ascii="Times New Roman" w:hAnsi="Times New Roman"/>
                <w:lang w:eastAsia="ru-RU"/>
              </w:rPr>
              <w:t xml:space="preserve">лефарит, ячмень, абсцесс век,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халязион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контагиозный моллюск, простой и опоясывающий герпес). 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Аллергические заболевания век (о</w:t>
            </w:r>
            <w:r w:rsidRPr="008C2EE3">
              <w:rPr>
                <w:rFonts w:ascii="Times New Roman" w:hAnsi="Times New Roman"/>
                <w:lang w:eastAsia="ru-RU"/>
              </w:rPr>
              <w:t xml:space="preserve">тек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Квинке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токсикодермия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лекарственные дерматиты век).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Патология век при системных заболеваниях (м</w:t>
            </w:r>
            <w:r w:rsidRPr="008C2EE3">
              <w:rPr>
                <w:rFonts w:ascii="Times New Roman" w:hAnsi="Times New Roman"/>
                <w:lang w:eastAsia="ru-RU"/>
              </w:rPr>
              <w:t xml:space="preserve">етаболические нарушения,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васкулиты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, эндокринная патология, инфекционные заболевания, кожно-аллергические заболевания).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слезных органов</w:t>
            </w:r>
          </w:p>
          <w:p w:rsidR="00DC6E33" w:rsidRPr="007B28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Клинические признаки нормы и патологии, функциональные пробы (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Слезопродуцирующий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аппарат,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слезоотводящий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аппарат).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Патология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слезопродуцирующего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аппарата (в</w:t>
            </w:r>
            <w:r w:rsidRPr="008C2EE3">
              <w:rPr>
                <w:rFonts w:ascii="Times New Roman" w:hAnsi="Times New Roman"/>
                <w:lang w:eastAsia="ru-RU"/>
              </w:rPr>
              <w:t xml:space="preserve">рожденные аномалии слезной железы, дакриоаденит, синдром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Съегрена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, новообразования слезной железы).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Патология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слезоотводящего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аппарата (в</w:t>
            </w:r>
            <w:r w:rsidRPr="008C2EE3">
              <w:rPr>
                <w:rFonts w:ascii="Times New Roman" w:hAnsi="Times New Roman"/>
                <w:lang w:eastAsia="ru-RU"/>
              </w:rPr>
              <w:t xml:space="preserve">рожденные и приобретенные изменения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слезоотводящих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путей, дакриоцистит новорожденных, дакриоцистит хронический, дакриоцистит острый). Клиника, течение, исходы. Принципы лечения и профилактики. Профессиональный отбор, трудовая экспертиза при патологии слезных органов</w:t>
            </w:r>
            <w:r w:rsidRPr="008C2EE3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конъюнктивы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Клинические признаки нормы и патологии. Специальные методы исследования</w:t>
            </w:r>
            <w:r w:rsidRPr="008C2EE3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Аномалии конъюнктивы. Дистрофические заболевания конъюнктивы</w:t>
            </w:r>
            <w:r w:rsidRPr="008C2EE3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Воспаление конъюнктивы (конъюнктивиты)</w:t>
            </w:r>
            <w:proofErr w:type="gram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.О</w:t>
            </w:r>
            <w:proofErr w:type="gram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стрые микробные конъюнктивиты.</w:t>
            </w:r>
            <w:r w:rsidRPr="008C2EE3">
              <w:rPr>
                <w:rFonts w:ascii="Times New Roman" w:hAnsi="Times New Roman"/>
                <w:lang w:eastAsia="ru-RU"/>
              </w:rPr>
              <w:t xml:space="preserve"> Эпидемический конъюнктивит (Коха–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lastRenderedPageBreak/>
              <w:t>Уикса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). Пневмококковый конъюнктивит. Гонококковый конъюнктивит (новорожденных детей и взрослых). Дифтерийный конъюнктивит. Вирусные конъюнктивиты. Аденовирусный конъюнктивит (эпидемический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кератоконъюнктивит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).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Аллергические конъюнктивиты.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Хронический конъюнктивит.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Патология конъюнктивы при системных заболеваниях (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</w:t>
            </w:r>
            <w:r w:rsidRPr="008C2EE3">
              <w:rPr>
                <w:rFonts w:ascii="Times New Roman" w:hAnsi="Times New Roman"/>
                <w:lang w:eastAsia="ru-RU"/>
              </w:rPr>
              <w:t>аркоидоз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глазной рубцовый пемфигус, аутоиммунная (синдром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Стивенса-Джонсона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),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ревматоидная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патология (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псориатический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 артрит, синдром Рейтера, подагра),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васкулиты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(болезнь Кавасаки), эндокринная патология (надпочечниковая недостаточность,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гиперпаратиреоз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)). Методы диагностики. Принципы лечения и профилактики.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роговицы и склеры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Клинические признаки нормы и патологии (р</w:t>
            </w:r>
            <w:r w:rsidRPr="008C2EE3">
              <w:rPr>
                <w:rFonts w:ascii="Times New Roman" w:hAnsi="Times New Roman"/>
                <w:lang w:eastAsia="ru-RU"/>
              </w:rPr>
              <w:t xml:space="preserve">азмер, форма, повреждения поверхностные, стромы,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десцеметовой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мембраны, язва, фасетка,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фликтена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 помутнение, рубец, стафиломы, пигментация, передние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синехии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).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Специальные методы исследования</w:t>
            </w:r>
            <w:r w:rsidRPr="008C2EE3">
              <w:rPr>
                <w:rFonts w:ascii="Times New Roman" w:hAnsi="Times New Roman"/>
                <w:iCs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Врожденные аномалии развития роговицы и склеры (м</w:t>
            </w:r>
            <w:r w:rsidRPr="008C2EE3">
              <w:rPr>
                <w:rFonts w:ascii="Times New Roman" w:hAnsi="Times New Roman"/>
                <w:lang w:eastAsia="ru-RU"/>
              </w:rPr>
              <w:t>икр</w:t>
            </w:r>
            <w:proofErr w:type="gramStart"/>
            <w:r w:rsidRPr="008C2EE3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макрокорнеа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кератоконус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кератоглобус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плоская роговица,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склерокорнеа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дермоид 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дермолипоид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роговицы, аномалия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Петерса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, зрительные функции, возможности контактной коррекции, исходы, эктазии и стафиломы склеры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). Дистрофии роговицы первичные и вторичные </w:t>
            </w:r>
            <w:r w:rsidRPr="008C2EE3">
              <w:rPr>
                <w:rFonts w:ascii="Times New Roman" w:hAnsi="Times New Roman"/>
                <w:iCs/>
                <w:lang w:eastAsia="ru-RU"/>
              </w:rPr>
              <w:t>(</w:t>
            </w:r>
            <w:r w:rsidRPr="008C2EE3">
              <w:rPr>
                <w:rFonts w:ascii="Times New Roman" w:hAnsi="Times New Roman"/>
                <w:lang w:eastAsia="ru-RU"/>
              </w:rPr>
              <w:t>дистрофии эпителия и передней пограничной (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боуменовой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) мембраны, дистрофии собственного, вещества (стромы), дистрофии задней пограничной (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десцеметовой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) мембраны и эндотелия, в</w:t>
            </w:r>
            <w:r w:rsidRPr="008C2EE3">
              <w:rPr>
                <w:rFonts w:ascii="Times New Roman" w:hAnsi="Times New Roman"/>
                <w:iCs/>
                <w:lang w:eastAsia="ru-RU"/>
              </w:rPr>
              <w:t xml:space="preserve">торичные дистрофии). </w:t>
            </w:r>
            <w:proofErr w:type="gram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Воспаление роговицы (</w:t>
            </w:r>
            <w:r w:rsidRPr="008C2EE3">
              <w:rPr>
                <w:rFonts w:ascii="Times New Roman" w:hAnsi="Times New Roman"/>
                <w:lang w:eastAsia="ru-RU"/>
              </w:rPr>
              <w:t xml:space="preserve">экзогенные кератиты, эндогенные кератиты, кератиты неясной этиологии, инфекционные бактериальные кератиты (поверхностный краевой кератит, язва роговицы),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герпетические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кератиты, туберкулезно-аллергический кератит, сифилитический (глубокий) кератит).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Воспаление склеры (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эписклериты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, склериты). Осложнения, связанные с ношением контактных линз. Патология роговицы и склеры при  системных заболеваниях (н</w:t>
            </w:r>
            <w:r w:rsidRPr="008C2EE3">
              <w:rPr>
                <w:rFonts w:ascii="Times New Roman" w:hAnsi="Times New Roman"/>
                <w:lang w:eastAsia="ru-RU"/>
              </w:rPr>
              <w:t xml:space="preserve">арушения метаболизма, патология костной и соединительной ткани, аутоиммунная, нейрогенная,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ревматоидная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эндокринная патология, заболевания крови, дерматологические заболевания, инфекционные заболевания).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Профессиональные заболевания роговицы</w:t>
            </w:r>
            <w:r w:rsidRPr="008C2EE3">
              <w:rPr>
                <w:rFonts w:ascii="Times New Roman" w:hAnsi="Times New Roman"/>
                <w:lang w:eastAsia="ru-RU"/>
              </w:rPr>
              <w:t>. Методы диагностики кератитов и склеритов, дифференциальный диагноз. Принципы лечения и профилактики. Исходы.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сосудистой оболочки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Частота заболеваний сосудистого тракта среди общей глазной патологии. Структура заболеваний сосудистого тракта.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Врожденные аномалии развития.</w:t>
            </w:r>
            <w:r w:rsidRPr="008C2EE3">
              <w:rPr>
                <w:rFonts w:ascii="Times New Roman" w:hAnsi="Times New Roman"/>
                <w:lang w:eastAsia="ru-RU"/>
              </w:rPr>
              <w:t xml:space="preserve"> Д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истрофические заболевания радужки и цилиарного тела. Воспаление сосудистого тракта (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идиопатический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передний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передний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ювенильном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ревматоидном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артрите, передний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болезни Бехтерева, передний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болезни Рейтера, передний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синдроме Фукса, передний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псориазе, передний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синдроме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Познера-Шлоссмана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болезни Крона и неспецифическом язвенном колите, срединный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болезни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Бехчета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саркоидозе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при синдроме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Фогта-Коянаг</w:t>
            </w:r>
            <w:proofErr w:type="gramStart"/>
            <w:r w:rsidRPr="008C2EE3">
              <w:rPr>
                <w:rFonts w:ascii="Times New Roman" w:hAnsi="Times New Roman"/>
                <w:lang w:eastAsia="ru-RU"/>
              </w:rPr>
              <w:t>и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Харада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ретинопатия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«выстрел дробью»,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серпингинозный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хориоидит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острая задняя многофокусная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плакоидная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пигментная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эпителиопатия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множественный мимолетный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белоточечный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синдром,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lastRenderedPageBreak/>
              <w:t>мультифокальный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хориоидит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панувеит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пигментный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эпителиит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субретинальный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фиброз 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увеальный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синдром,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псевдогистоплазмозный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синдром, острый некроз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сетчатки</w:t>
            </w:r>
            <w:proofErr w:type="gramStart"/>
            <w:r w:rsidRPr="008C2EE3">
              <w:rPr>
                <w:rFonts w:ascii="Times New Roman" w:hAnsi="Times New Roman"/>
                <w:lang w:eastAsia="ru-RU"/>
              </w:rPr>
              <w:t>,ц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>итомегаловирусный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ретинит, токсоплазмоз,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токсокароз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сифилис, туберкулезный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кандидозный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ретинит, болезнь Лайма). Этиология. Стадии болезни. Жалобы. Характерные симптомы. Диагноз. Дифференциальный диагноз заболеваний сосудистой оболочки в зависимости от их этиологии по клинической, лабораторной, рентгенологической, электрофизиологической и иммунологической картине. Организация, принципы, методы общего и местного лечения передних и задних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увеитов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в зависимости от этиологии и характера процесса. Исходы. Профилактика. 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сетчатки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Классификация заболеваний сетчатки. Острая непроходимость центральной артерии сетчатки и ее ветвей.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Изменения сетчатки при гипертонической болезни и атеросклерозе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Изменения сетчатки при заболеваниях почек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Изменения сетчатки при коллагенозах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Изменения сетчатки при заболеваниях крови и кроветворной системы.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Изменения сетчатки при токсикозах беременности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Изменения сетчатки при инфекционных, вирусных, паразитарных заболеваниях и сепсисе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Изменения сетчатки как осложнения общей лекарственной терапии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Перифлебит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сетчатки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Наружный экссудативный ретинит. Пигментная дистрофия сетчатки.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Диабетическая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ретинопатия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. Тромбоз ЦВС.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bCs/>
                <w:lang w:eastAsia="ru-RU"/>
              </w:rPr>
              <w:t>Макулярная</w:t>
            </w:r>
            <w:proofErr w:type="spellEnd"/>
            <w:r w:rsidRPr="008C2EE3">
              <w:rPr>
                <w:rFonts w:ascii="Times New Roman" w:hAnsi="Times New Roman"/>
                <w:bCs/>
                <w:lang w:eastAsia="ru-RU"/>
              </w:rPr>
              <w:t xml:space="preserve"> патология (к</w:t>
            </w:r>
            <w:r w:rsidRPr="008C2EE3">
              <w:rPr>
                <w:rFonts w:ascii="Times New Roman" w:hAnsi="Times New Roman"/>
                <w:lang w:eastAsia="ru-RU"/>
              </w:rPr>
              <w:t xml:space="preserve">линические анатомия, проявления и диагностика, пигменты глаза,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флюоресцентная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ангиография глазного дна, лазерная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фотокоагуляция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классификация лазеров по длине волны).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Возрастная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макулярная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дистрофия (</w:t>
            </w:r>
            <w:r w:rsidRPr="008C2EE3">
              <w:rPr>
                <w:rFonts w:ascii="Times New Roman" w:hAnsi="Times New Roman"/>
                <w:lang w:eastAsia="ru-RU"/>
              </w:rPr>
              <w:t xml:space="preserve">сухая форма возрастной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макулярной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дистрофии, экссудативная форма возрастной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макулярной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дистрофии).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Сенильный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макулярный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разрыв. Центральная серозная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хориоретинопатия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. Кистозный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макулярный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отек.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Миопическая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макулопатия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Макулярная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эпиретинальная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мембрана.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Ангиоидные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полосы.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Хориоидальные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складки. Лекарственные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макулопатии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Макулопатия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, </w:t>
            </w:r>
            <w:proofErr w:type="gram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сочетанная</w:t>
            </w:r>
            <w:proofErr w:type="gram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с ямкой ДЗН.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Макулопатия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Valsalva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. О</w:t>
            </w:r>
            <w:r w:rsidRPr="008C2EE3">
              <w:rPr>
                <w:rFonts w:ascii="Times New Roman" w:hAnsi="Times New Roman"/>
                <w:bCs/>
                <w:lang w:eastAsia="ru-RU"/>
              </w:rPr>
              <w:t>тслойка сетчатки (</w:t>
            </w:r>
            <w:proofErr w:type="spellStart"/>
            <w:r w:rsidRPr="008C2EE3">
              <w:rPr>
                <w:rFonts w:ascii="Times New Roman" w:hAnsi="Times New Roman"/>
                <w:bCs/>
                <w:lang w:eastAsia="ru-RU"/>
              </w:rPr>
              <w:t>р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егматогенная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отслойка сетчатки</w:t>
            </w:r>
            <w:r w:rsidRPr="008C2EE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нерегматогенная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отслойка сетчатки,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тракционная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отслойка сетчатки). Разрывы сетчатки.</w:t>
            </w:r>
            <w:r w:rsidRPr="008C2EE3">
              <w:rPr>
                <w:rFonts w:ascii="Times New Roman" w:hAnsi="Times New Roman"/>
                <w:lang w:eastAsia="ru-RU"/>
              </w:rPr>
              <w:t xml:space="preserve"> Методы диагностики, дифференциальный диагноз. Принципы лечения и профилактики. Исходы.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зрительного нерва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Аномалии развития зрительного нерва. Классификация патологии зрительного нерва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Неврит зрительного нерва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Ретробульбарный неврит.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Ишемическая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нейропатия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Застойный диск зрительного нерва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Псевдоневрит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и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псевдозастой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Атрофия зрительного нерва</w:t>
            </w:r>
            <w:r w:rsidRPr="008C2EE3">
              <w:rPr>
                <w:rFonts w:ascii="Times New Roman" w:hAnsi="Times New Roman"/>
                <w:lang w:eastAsia="ru-RU"/>
              </w:rPr>
              <w:t>. Этиология. Клиника. Диагностика. Лечение. Прогноз.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B2866">
              <w:rPr>
                <w:rFonts w:ascii="Times New Roman" w:hAnsi="Times New Roman"/>
                <w:lang w:eastAsia="ru-RU"/>
              </w:rPr>
              <w:t>Нейроофтальмология</w:t>
            </w:r>
            <w:proofErr w:type="spellEnd"/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Нейроофтальмологическая семиотика. Патологические изменения полей зрения.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Офтальмопарез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и офтальмоплегия. Синдромы кавернозного синуса и верхней глазничной щели. Расстройства взора. Зрачковая патология. Нистагм. </w:t>
            </w:r>
            <w:proofErr w:type="gram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Нейроофтальмологические проявления  </w:t>
            </w:r>
            <w:r w:rsidRPr="008C2EE3">
              <w:rPr>
                <w:rFonts w:ascii="Times New Roman" w:hAnsi="Times New Roman"/>
                <w:lang w:eastAsia="ru-RU"/>
              </w:rPr>
              <w:t xml:space="preserve">при мигрени, внутричерепных  образованиях, сосудисто-мозговой патологии, </w:t>
            </w:r>
            <w:r w:rsidRPr="008C2EE3">
              <w:rPr>
                <w:rFonts w:ascii="Times New Roman" w:hAnsi="Times New Roman"/>
                <w:lang w:eastAsia="ru-RU"/>
              </w:rPr>
              <w:tab/>
              <w:t xml:space="preserve">инфекционных,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демиелинизирующих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системных  заболеваниях (ревматические заболевания,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васкулиты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саркоидоз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,  миастения,  заболевания  крови, нейроэндокринная патология) и  интоксикациях.</w:t>
            </w:r>
            <w:proofErr w:type="gramEnd"/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Глаукома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Определения глаукомы. Частота и распространенность заболевания.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Врожденная глаукома. Первичная глаукома</w:t>
            </w:r>
            <w:r w:rsidRPr="008C2EE3">
              <w:rPr>
                <w:rFonts w:ascii="Times New Roman" w:hAnsi="Times New Roman"/>
                <w:lang w:eastAsia="ru-RU"/>
              </w:rPr>
              <w:t xml:space="preserve"> (классификация, клиническое течение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открытоугольной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закрытоугольной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глауком).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Вторичные глаукомы.</w:t>
            </w:r>
            <w:r w:rsidRPr="008C2EE3">
              <w:rPr>
                <w:rFonts w:ascii="Times New Roman" w:hAnsi="Times New Roman"/>
                <w:lang w:eastAsia="ru-RU"/>
              </w:rPr>
              <w:t xml:space="preserve"> Острый приступ глаукомы. Методы диагностики. Современные нагрузочные пробы (ВПП), цифровые оптические методы исследования состояния зрительного нерва (HRT-2, OCT). Электрофизиологическое исследование. Принципы консервативного и хирургического лечения глаукомы. Показания к консервативному и хирургическому лечению. Принципы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патогенетически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ориентированных операций. Диспансеризация больных глаукомой. Профилактика слепоты от глаукомы. Основные принципы лечебно-профилактического обслуживания больных глаукомой. 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хрусталика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Виды и частота патологии хрусталика. Методы диагностики, современные принципы лечения.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Аномалии развития хрусталика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Врожденные катаракты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Возрастные (старческие) катаракты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Подвывих и вывих хрусталика.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Последовательные (осложненные) катаракты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Вторичные (послеоперационные) катаракты.</w:t>
            </w:r>
            <w:r w:rsidRPr="008C2EE3">
              <w:rPr>
                <w:rFonts w:ascii="Times New Roman" w:hAnsi="Times New Roman"/>
                <w:lang w:eastAsia="ru-RU"/>
              </w:rPr>
              <w:t xml:space="preserve"> Причины возникновения, клиника, лечение. Показания, сроки и методы операций. Исходы. 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 xml:space="preserve">Патологические процессы в  стекловидном теле 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Причины изменений стекловидного тела (воспаления, дистрофии, повреждения глаз). Методы диагностики. Клиническое течение патологических изменений в стекловидном теле. Принципы лечения.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 xml:space="preserve">Патология </w:t>
            </w:r>
            <w:proofErr w:type="spellStart"/>
            <w:r w:rsidRPr="007B2866">
              <w:rPr>
                <w:rFonts w:ascii="Times New Roman" w:hAnsi="Times New Roman"/>
                <w:lang w:eastAsia="ru-RU"/>
              </w:rPr>
              <w:t>глазодвигательного</w:t>
            </w:r>
            <w:proofErr w:type="spellEnd"/>
            <w:r w:rsidRPr="007B2866">
              <w:rPr>
                <w:rFonts w:ascii="Times New Roman" w:hAnsi="Times New Roman"/>
                <w:lang w:eastAsia="ru-RU"/>
              </w:rPr>
              <w:t xml:space="preserve"> аппарата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Расстройство глубинного (бинокулярного) зрения. Определение характера зрения.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Содружественное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, паралитическое и скрытое косоглазие, нистагм (клиника, частота, сроки и причины возникновения). Методы исследования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глазодвигательного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аппарата. Принципы профилактики и лечения. Исходы.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Патология орбиты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Общая симптоматика: экзофтальм, энофтальм, смещение глазного яблока в сторону, зрительные расстройства. Наиболее частые причины патологии орбиты.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Воспалительные заболевания орбиты. Заболевания орбиты вследствие расстройства кровообращения. Изменения орбиты при эндокринных заболеваниях, болезнях крови</w:t>
            </w:r>
            <w:r w:rsidRPr="008C2EE3">
              <w:rPr>
                <w:rFonts w:ascii="Times New Roman" w:hAnsi="Times New Roman"/>
                <w:lang w:eastAsia="ru-RU"/>
              </w:rPr>
              <w:t>. Клиника. Диагностика. Лечение.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B2866">
              <w:rPr>
                <w:rFonts w:ascii="Times New Roman" w:hAnsi="Times New Roman"/>
                <w:lang w:eastAsia="ru-RU"/>
              </w:rPr>
              <w:t>Офтальмоонкология</w:t>
            </w:r>
            <w:proofErr w:type="spellEnd"/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Распространенность и наиболее частые локализации глазных опухолей в разном возрасте. Место в структуре слепоты. Характеристика врожденных и приобретенных, доброкачественных и злокачественных,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внеглазных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 и внутриглазных (экстр</w:t>
            </w:r>
            <w:proofErr w:type="gramStart"/>
            <w:r w:rsidRPr="008C2EE3">
              <w:rPr>
                <w:rFonts w:ascii="Times New Roman" w:hAnsi="Times New Roman"/>
                <w:lang w:eastAsia="ru-RU"/>
              </w:rPr>
              <w:t>а-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 xml:space="preserve"> и интраокулярные), собственно глазных и системных опухолей. Методы офтальмологической, лабораторной, рентгенологической, инструментально-аппаратной, ультразвуковой, а также люминесцентной и другой диагностики. Лучевые, химиотерапевтические и комбинированные методы лечения. Криотерапия, фот</w:t>
            </w:r>
            <w:proofErr w:type="gramStart"/>
            <w:r w:rsidRPr="008C2EE3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8C2EE3">
              <w:rPr>
                <w:rFonts w:ascii="Times New Roman" w:hAnsi="Times New Roman"/>
                <w:lang w:eastAsia="ru-RU"/>
              </w:rPr>
              <w:t>, (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свето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 xml:space="preserve">-), </w:t>
            </w:r>
            <w:proofErr w:type="spellStart"/>
            <w:r w:rsidRPr="008C2EE3">
              <w:rPr>
                <w:rFonts w:ascii="Times New Roman" w:hAnsi="Times New Roman"/>
                <w:lang w:eastAsia="ru-RU"/>
              </w:rPr>
              <w:t>лазерокоагуляции</w:t>
            </w:r>
            <w:proofErr w:type="spellEnd"/>
            <w:r w:rsidRPr="008C2EE3">
              <w:rPr>
                <w:rFonts w:ascii="Times New Roman" w:hAnsi="Times New Roman"/>
                <w:lang w:eastAsia="ru-RU"/>
              </w:rPr>
              <w:t>. Исходы. Прогноз для глаза и жизни. Значение ранней диагностики.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B2866">
              <w:rPr>
                <w:rFonts w:ascii="Times New Roman" w:hAnsi="Times New Roman"/>
                <w:lang w:eastAsia="ru-RU"/>
              </w:rPr>
              <w:t>Офтальмопатология</w:t>
            </w:r>
            <w:proofErr w:type="spellEnd"/>
            <w:r w:rsidRPr="007B2866">
              <w:rPr>
                <w:rFonts w:ascii="Times New Roman" w:hAnsi="Times New Roman"/>
                <w:lang w:eastAsia="ru-RU"/>
              </w:rPr>
              <w:t xml:space="preserve"> при системных заболеваниях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Ревматизм и поражение органа зрения. Ревматические заболевания и поражение органа зрения. Системные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васкулиты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и поражение органа зрения.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Саркоидоз</w:t>
            </w:r>
            <w:proofErr w:type="spellEnd"/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 и поражение органа зрения.</w:t>
            </w:r>
          </w:p>
        </w:tc>
      </w:tr>
      <w:tr w:rsidR="00DC6E33" w:rsidRPr="00C758E1" w:rsidTr="007B2866">
        <w:tc>
          <w:tcPr>
            <w:tcW w:w="330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2" w:type="pct"/>
          </w:tcPr>
          <w:p w:rsidR="00DC6E33" w:rsidRPr="007B2866" w:rsidRDefault="00DC6E33" w:rsidP="007B28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2866">
              <w:rPr>
                <w:rFonts w:ascii="Times New Roman" w:hAnsi="Times New Roman"/>
                <w:lang w:eastAsia="ru-RU"/>
              </w:rPr>
              <w:t>Повреждения органа зрения</w:t>
            </w:r>
          </w:p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119" w:type="pct"/>
          </w:tcPr>
          <w:p w:rsidR="00DC6E33" w:rsidRPr="008C2EE3" w:rsidRDefault="00DC6E33" w:rsidP="00250E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Место глазных повреждений в общем травматизме.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Травмы век. Травма глазного яблока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Тупые повреждения глазного яблока.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Ранения век, конъюнктивы, слезных органов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Ранения глаза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Симпатическая офтальмия.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Повреждения орбиты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Особенности детского травматизма.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 xml:space="preserve">Особенности боевых повреждений органа зрения. Особенности производственного травматизма органа зрения. </w:t>
            </w:r>
            <w:r w:rsidRPr="008C2EE3">
              <w:rPr>
                <w:rFonts w:ascii="Times New Roman" w:hAnsi="Times New Roman"/>
                <w:lang w:eastAsia="ru-RU"/>
              </w:rPr>
              <w:t xml:space="preserve">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Ожоги органа зрения</w:t>
            </w:r>
            <w:r w:rsidRPr="008C2EE3">
              <w:rPr>
                <w:rFonts w:ascii="Times New Roman" w:hAnsi="Times New Roman"/>
                <w:lang w:eastAsia="ru-RU"/>
              </w:rPr>
              <w:t xml:space="preserve">. </w:t>
            </w:r>
            <w:r w:rsidRPr="008C2EE3">
              <w:rPr>
                <w:rFonts w:ascii="Times New Roman" w:hAnsi="Times New Roman"/>
                <w:bCs/>
                <w:iCs/>
                <w:lang w:eastAsia="ru-RU"/>
              </w:rPr>
              <w:t>Лучевые повреждения органа зрения</w:t>
            </w:r>
            <w:r w:rsidRPr="008C2EE3">
              <w:rPr>
                <w:rFonts w:ascii="Times New Roman" w:hAnsi="Times New Roman"/>
                <w:lang w:eastAsia="ru-RU"/>
              </w:rPr>
              <w:t>. Клиника. Диагностика. Лечение.</w:t>
            </w:r>
          </w:p>
        </w:tc>
      </w:tr>
    </w:tbl>
    <w:p w:rsidR="00DC6E33" w:rsidRPr="00C04EE2" w:rsidRDefault="00DC6E33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DC6E33" w:rsidRPr="00C04EE2" w:rsidRDefault="00DC6E33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DC6E33" w:rsidRDefault="00DC6E33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380294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DC6E33" w:rsidRPr="003276EF" w:rsidRDefault="00DC6E33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276EF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3276EF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DC6E33" w:rsidRPr="009B108B" w:rsidRDefault="004B4DC6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C6E33" w:rsidRPr="003276EF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="00DC6E33" w:rsidRPr="009B108B">
        <w:rPr>
          <w:sz w:val="22"/>
          <w:szCs w:val="22"/>
        </w:rPr>
        <w:t xml:space="preserve"> </w:t>
      </w:r>
    </w:p>
    <w:p w:rsidR="00DC6E33" w:rsidRDefault="00DC6E33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380294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DC6E33" w:rsidRPr="00EA667D" w:rsidRDefault="00DC6E33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DC6E33" w:rsidRPr="00EA667D" w:rsidRDefault="00DC6E33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DC6E33" w:rsidRPr="00C758E1" w:rsidRDefault="00DC6E33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DC6E33" w:rsidRPr="00C758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DC6E33" w:rsidRPr="00C758E1" w:rsidRDefault="00DC6E33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DC6E33" w:rsidRPr="00C758E1" w:rsidRDefault="00DC6E33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DC6E33" w:rsidRPr="00C758E1" w:rsidTr="00451EC7">
        <w:trPr>
          <w:trHeight w:val="340"/>
        </w:trPr>
        <w:tc>
          <w:tcPr>
            <w:tcW w:w="281" w:type="pct"/>
            <w:vAlign w:val="center"/>
          </w:tcPr>
          <w:p w:rsidR="00DC6E33" w:rsidRPr="00C758E1" w:rsidRDefault="00DC6E33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DC6E33" w:rsidRPr="00C758E1" w:rsidRDefault="00DC6E33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DC6E33" w:rsidRPr="00C758E1" w:rsidRDefault="00DC6E33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DC6E33" w:rsidRPr="00C758E1" w:rsidRDefault="00DC6E3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>
        <w:rPr>
          <w:sz w:val="22"/>
          <w:szCs w:val="22"/>
        </w:rPr>
        <w:t>государственной итоговой аттестации</w:t>
      </w:r>
      <w:r w:rsidRPr="00C758E1">
        <w:rPr>
          <w:sz w:val="22"/>
          <w:szCs w:val="22"/>
        </w:rPr>
        <w:t xml:space="preserve"> представлен в Приложении 1.</w:t>
      </w:r>
    </w:p>
    <w:p w:rsidR="00DC6E33" w:rsidRPr="00C758E1" w:rsidRDefault="00DC6E3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Фонд оценочных средств </w:t>
      </w:r>
      <w:r>
        <w:rPr>
          <w:sz w:val="22"/>
          <w:szCs w:val="22"/>
        </w:rPr>
        <w:t>государственной итоговой аттестации</w:t>
      </w:r>
      <w:r w:rsidRPr="00C758E1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DC6E33" w:rsidRPr="00C758E1" w:rsidTr="00513A66">
        <w:tc>
          <w:tcPr>
            <w:tcW w:w="3507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13A66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13A66">
              <w:rPr>
                <w:b/>
                <w:sz w:val="22"/>
                <w:szCs w:val="22"/>
              </w:rPr>
              <w:t>Количество</w:t>
            </w:r>
          </w:p>
        </w:tc>
      </w:tr>
      <w:tr w:rsidR="00DC6E33" w:rsidRPr="00C758E1" w:rsidTr="00513A66">
        <w:tc>
          <w:tcPr>
            <w:tcW w:w="3507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13A66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C6E33" w:rsidRPr="00C758E1" w:rsidTr="00513A66">
        <w:tc>
          <w:tcPr>
            <w:tcW w:w="3507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13A66">
              <w:rPr>
                <w:sz w:val="22"/>
                <w:szCs w:val="22"/>
              </w:rPr>
              <w:t>Контрольные вопросы и задания</w:t>
            </w:r>
          </w:p>
        </w:tc>
        <w:tc>
          <w:tcPr>
            <w:tcW w:w="1493" w:type="pct"/>
          </w:tcPr>
          <w:p w:rsidR="00DC6E33" w:rsidRPr="00513A66" w:rsidRDefault="00DC6E33" w:rsidP="00513A6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C6E33" w:rsidRPr="00C758E1" w:rsidRDefault="00DC6E33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C758E1">
        <w:rPr>
          <w:rStyle w:val="afff"/>
          <w:sz w:val="22"/>
          <w:szCs w:val="22"/>
        </w:rPr>
        <w:footnoteReference w:id="1"/>
      </w:r>
      <w:bookmarkEnd w:id="6"/>
    </w:p>
    <w:p w:rsidR="00DC6E33" w:rsidRDefault="00DC6E33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DC6E33" w:rsidRPr="00C758E1" w:rsidRDefault="00DC6E33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DC6E33" w:rsidRPr="00011F9B" w:rsidRDefault="00DC6E33" w:rsidP="005852A5">
      <w:pPr>
        <w:numPr>
          <w:ilvl w:val="1"/>
          <w:numId w:val="43"/>
        </w:numPr>
        <w:tabs>
          <w:tab w:val="clear" w:pos="1440"/>
          <w:tab w:val="num" w:pos="360"/>
          <w:tab w:val="left" w:pos="9356"/>
          <w:tab w:val="left" w:pos="10490"/>
        </w:tabs>
        <w:spacing w:after="0" w:line="240" w:lineRule="auto"/>
        <w:ind w:right="284" w:hanging="1440"/>
        <w:rPr>
          <w:rFonts w:ascii="Times New Roman" w:hAnsi="Times New Roman"/>
        </w:rPr>
      </w:pPr>
      <w:r w:rsidRPr="00011F9B">
        <w:rPr>
          <w:rFonts w:ascii="Times New Roman" w:hAnsi="Times New Roman"/>
          <w:b/>
          <w:bCs/>
          <w:caps/>
        </w:rPr>
        <w:t>Поверхностные формы герпетического кератита</w:t>
      </w:r>
      <w:r w:rsidRPr="00011F9B">
        <w:rPr>
          <w:rFonts w:ascii="Times New Roman" w:hAnsi="Times New Roman"/>
        </w:rPr>
        <w:t xml:space="preserve"> - </w:t>
      </w:r>
    </w:p>
    <w:p w:rsidR="00DC6E33" w:rsidRPr="00011F9B" w:rsidRDefault="00DC6E33" w:rsidP="005852A5">
      <w:pPr>
        <w:numPr>
          <w:ilvl w:val="0"/>
          <w:numId w:val="45"/>
        </w:numPr>
        <w:tabs>
          <w:tab w:val="left" w:pos="9356"/>
          <w:tab w:val="left" w:pos="10490"/>
        </w:tabs>
        <w:spacing w:after="0" w:line="240" w:lineRule="auto"/>
        <w:ind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везикулезный</w:t>
      </w:r>
      <w:proofErr w:type="spellEnd"/>
      <w:r w:rsidRPr="00011F9B">
        <w:rPr>
          <w:rFonts w:ascii="Times New Roman" w:hAnsi="Times New Roman"/>
        </w:rPr>
        <w:t xml:space="preserve">, древовидный, </w:t>
      </w:r>
      <w:proofErr w:type="spellStart"/>
      <w:r w:rsidRPr="00011F9B">
        <w:rPr>
          <w:rFonts w:ascii="Times New Roman" w:hAnsi="Times New Roman"/>
        </w:rPr>
        <w:t>ландкартообразный</w:t>
      </w:r>
      <w:proofErr w:type="spellEnd"/>
      <w:r w:rsidRPr="00011F9B">
        <w:rPr>
          <w:rFonts w:ascii="Times New Roman" w:hAnsi="Times New Roman"/>
        </w:rPr>
        <w:t>, краевой *</w:t>
      </w:r>
    </w:p>
    <w:p w:rsidR="00DC6E33" w:rsidRPr="00011F9B" w:rsidRDefault="00DC6E33" w:rsidP="005852A5">
      <w:pPr>
        <w:numPr>
          <w:ilvl w:val="0"/>
          <w:numId w:val="45"/>
        </w:numPr>
        <w:tabs>
          <w:tab w:val="left" w:pos="9356"/>
          <w:tab w:val="left" w:pos="10490"/>
        </w:tabs>
        <w:spacing w:after="0" w:line="240" w:lineRule="auto"/>
        <w:ind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метагерпетический</w:t>
      </w:r>
      <w:proofErr w:type="spellEnd"/>
      <w:r w:rsidRPr="00011F9B">
        <w:rPr>
          <w:rFonts w:ascii="Times New Roman" w:hAnsi="Times New Roman"/>
        </w:rPr>
        <w:t xml:space="preserve">, дисковидный, диффузный </w:t>
      </w:r>
    </w:p>
    <w:p w:rsidR="00DC6E33" w:rsidRPr="00011F9B" w:rsidRDefault="00DC6E33" w:rsidP="005852A5">
      <w:pPr>
        <w:numPr>
          <w:ilvl w:val="0"/>
          <w:numId w:val="45"/>
        </w:numPr>
        <w:tabs>
          <w:tab w:val="left" w:pos="9356"/>
          <w:tab w:val="left" w:pos="10490"/>
        </w:tabs>
        <w:spacing w:after="0" w:line="240" w:lineRule="auto"/>
        <w:ind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везикулезный</w:t>
      </w:r>
      <w:proofErr w:type="spellEnd"/>
      <w:r w:rsidRPr="00011F9B">
        <w:rPr>
          <w:rFonts w:ascii="Times New Roman" w:hAnsi="Times New Roman"/>
        </w:rPr>
        <w:t xml:space="preserve">, </w:t>
      </w:r>
      <w:proofErr w:type="spellStart"/>
      <w:r w:rsidRPr="00011F9B">
        <w:rPr>
          <w:rFonts w:ascii="Times New Roman" w:hAnsi="Times New Roman"/>
        </w:rPr>
        <w:t>метагерпетический</w:t>
      </w:r>
      <w:proofErr w:type="spellEnd"/>
      <w:r w:rsidRPr="00011F9B">
        <w:rPr>
          <w:rFonts w:ascii="Times New Roman" w:hAnsi="Times New Roman"/>
        </w:rPr>
        <w:t>, дисковидный</w:t>
      </w:r>
    </w:p>
    <w:p w:rsidR="00DC6E33" w:rsidRPr="00011F9B" w:rsidRDefault="00DC6E33" w:rsidP="005852A5">
      <w:pPr>
        <w:numPr>
          <w:ilvl w:val="0"/>
          <w:numId w:val="45"/>
        </w:numPr>
        <w:tabs>
          <w:tab w:val="left" w:pos="9356"/>
          <w:tab w:val="left" w:pos="10490"/>
        </w:tabs>
        <w:spacing w:after="0" w:line="240" w:lineRule="auto"/>
        <w:ind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lastRenderedPageBreak/>
        <w:t>везикулезный</w:t>
      </w:r>
      <w:proofErr w:type="spellEnd"/>
      <w:r w:rsidRPr="00011F9B">
        <w:rPr>
          <w:rFonts w:ascii="Times New Roman" w:hAnsi="Times New Roman"/>
        </w:rPr>
        <w:t xml:space="preserve">, древовидный, </w:t>
      </w:r>
      <w:proofErr w:type="spellStart"/>
      <w:r w:rsidRPr="00011F9B">
        <w:rPr>
          <w:rFonts w:ascii="Times New Roman" w:hAnsi="Times New Roman"/>
        </w:rPr>
        <w:t>метагерпетический</w:t>
      </w:r>
      <w:proofErr w:type="spellEnd"/>
    </w:p>
    <w:p w:rsidR="00DC6E33" w:rsidRPr="00011F9B" w:rsidRDefault="00DC6E33" w:rsidP="005852A5">
      <w:pPr>
        <w:tabs>
          <w:tab w:val="left" w:pos="9356"/>
          <w:tab w:val="left" w:pos="10490"/>
        </w:tabs>
        <w:spacing w:after="0" w:line="240" w:lineRule="auto"/>
        <w:ind w:right="283"/>
        <w:rPr>
          <w:rFonts w:ascii="Times New Roman" w:hAnsi="Times New Roman"/>
        </w:rPr>
      </w:pPr>
    </w:p>
    <w:p w:rsidR="00DC6E33" w:rsidRPr="00011F9B" w:rsidRDefault="00DC6E33" w:rsidP="005852A5">
      <w:pPr>
        <w:widowControl w:val="0"/>
        <w:tabs>
          <w:tab w:val="num" w:pos="-142"/>
          <w:tab w:val="left" w:pos="9356"/>
          <w:tab w:val="left" w:pos="1049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  <w:r w:rsidRPr="00011F9B">
        <w:rPr>
          <w:rFonts w:ascii="Times New Roman" w:hAnsi="Times New Roman"/>
          <w:b/>
          <w:bCs/>
          <w:caps/>
        </w:rPr>
        <w:t xml:space="preserve">2. </w:t>
      </w:r>
      <w:r>
        <w:rPr>
          <w:rFonts w:ascii="Times New Roman" w:hAnsi="Times New Roman"/>
          <w:b/>
          <w:bCs/>
          <w:caps/>
        </w:rPr>
        <w:t xml:space="preserve">  </w:t>
      </w:r>
      <w:r w:rsidRPr="00011F9B">
        <w:rPr>
          <w:rFonts w:ascii="Times New Roman" w:hAnsi="Times New Roman"/>
          <w:b/>
          <w:bCs/>
          <w:caps/>
        </w:rPr>
        <w:t>При  сочетании катаракты с глаукомой тактика  офтальмолога  предусматривает  проведение</w:t>
      </w:r>
    </w:p>
    <w:p w:rsidR="00DC6E33" w:rsidRPr="00011F9B" w:rsidRDefault="00DC6E33" w:rsidP="005852A5">
      <w:pPr>
        <w:numPr>
          <w:ilvl w:val="0"/>
          <w:numId w:val="44"/>
        </w:numPr>
        <w:tabs>
          <w:tab w:val="clear" w:pos="1560"/>
          <w:tab w:val="num" w:pos="-142"/>
          <w:tab w:val="num" w:pos="720"/>
          <w:tab w:val="left" w:pos="9356"/>
          <w:tab w:val="left" w:pos="10490"/>
        </w:tabs>
        <w:spacing w:after="0" w:line="240" w:lineRule="auto"/>
        <w:ind w:left="720"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интракапсулярной</w:t>
      </w:r>
      <w:proofErr w:type="spellEnd"/>
      <w:r w:rsidRPr="00011F9B">
        <w:rPr>
          <w:rFonts w:ascii="Times New Roman" w:hAnsi="Times New Roman"/>
        </w:rPr>
        <w:t xml:space="preserve"> экстракции катаракты</w:t>
      </w:r>
    </w:p>
    <w:p w:rsidR="00DC6E33" w:rsidRPr="00011F9B" w:rsidRDefault="00DC6E33" w:rsidP="005852A5">
      <w:pPr>
        <w:numPr>
          <w:ilvl w:val="0"/>
          <w:numId w:val="44"/>
        </w:numPr>
        <w:tabs>
          <w:tab w:val="clear" w:pos="1560"/>
          <w:tab w:val="num" w:pos="-142"/>
          <w:tab w:val="num" w:pos="720"/>
          <w:tab w:val="left" w:pos="9356"/>
          <w:tab w:val="left" w:pos="10490"/>
        </w:tabs>
        <w:spacing w:after="0" w:line="240" w:lineRule="auto"/>
        <w:ind w:left="720"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экстракапсулярной</w:t>
      </w:r>
      <w:proofErr w:type="spellEnd"/>
      <w:r w:rsidRPr="00011F9B">
        <w:rPr>
          <w:rFonts w:ascii="Times New Roman" w:hAnsi="Times New Roman"/>
        </w:rPr>
        <w:t xml:space="preserve"> экстракции катаракты</w:t>
      </w:r>
    </w:p>
    <w:p w:rsidR="00DC6E33" w:rsidRPr="00011F9B" w:rsidRDefault="00DC6E33" w:rsidP="005852A5">
      <w:pPr>
        <w:numPr>
          <w:ilvl w:val="0"/>
          <w:numId w:val="44"/>
        </w:numPr>
        <w:tabs>
          <w:tab w:val="clear" w:pos="1560"/>
          <w:tab w:val="num" w:pos="-142"/>
          <w:tab w:val="num" w:pos="720"/>
          <w:tab w:val="left" w:pos="9356"/>
          <w:tab w:val="left" w:pos="10490"/>
        </w:tabs>
        <w:spacing w:after="0" w:line="240" w:lineRule="auto"/>
        <w:ind w:left="720"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факоэмульсификации</w:t>
      </w:r>
      <w:proofErr w:type="spellEnd"/>
      <w:r w:rsidRPr="00011F9B">
        <w:rPr>
          <w:rFonts w:ascii="Times New Roman" w:hAnsi="Times New Roman"/>
        </w:rPr>
        <w:t xml:space="preserve"> катаракты</w:t>
      </w:r>
    </w:p>
    <w:p w:rsidR="00DC6E33" w:rsidRPr="00011F9B" w:rsidRDefault="00DC6E33" w:rsidP="005852A5">
      <w:pPr>
        <w:numPr>
          <w:ilvl w:val="0"/>
          <w:numId w:val="44"/>
        </w:numPr>
        <w:tabs>
          <w:tab w:val="clear" w:pos="1560"/>
          <w:tab w:val="num" w:pos="-142"/>
          <w:tab w:val="num" w:pos="720"/>
          <w:tab w:val="left" w:pos="9356"/>
          <w:tab w:val="left" w:pos="10490"/>
        </w:tabs>
        <w:spacing w:after="0" w:line="240" w:lineRule="auto"/>
        <w:ind w:left="720" w:right="284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антиглаукоматозной</w:t>
      </w:r>
      <w:proofErr w:type="spellEnd"/>
      <w:r w:rsidRPr="00011F9B">
        <w:rPr>
          <w:rFonts w:ascii="Times New Roman" w:hAnsi="Times New Roman"/>
        </w:rPr>
        <w:t xml:space="preserve"> операции с последующей  экстракцией  катаракты*</w:t>
      </w:r>
    </w:p>
    <w:p w:rsidR="00DC6E33" w:rsidRPr="00011F9B" w:rsidRDefault="00DC6E33" w:rsidP="005852A5">
      <w:pPr>
        <w:tabs>
          <w:tab w:val="left" w:pos="9356"/>
          <w:tab w:val="left" w:pos="10490"/>
        </w:tabs>
        <w:spacing w:after="0" w:line="240" w:lineRule="auto"/>
        <w:ind w:left="510" w:right="283"/>
        <w:rPr>
          <w:rFonts w:ascii="Times New Roman" w:hAnsi="Times New Roman"/>
        </w:rPr>
      </w:pPr>
    </w:p>
    <w:p w:rsidR="00DC6E33" w:rsidRPr="00420B95" w:rsidRDefault="00DC6E33" w:rsidP="005852A5">
      <w:pPr>
        <w:tabs>
          <w:tab w:val="num" w:pos="-142"/>
          <w:tab w:val="left" w:pos="9356"/>
          <w:tab w:val="left" w:pos="10490"/>
        </w:tabs>
        <w:spacing w:after="0" w:line="240" w:lineRule="auto"/>
        <w:rPr>
          <w:rFonts w:ascii="Times New Roman" w:hAnsi="Times New Roman"/>
          <w:b/>
          <w:bCs/>
          <w:caps/>
        </w:rPr>
      </w:pPr>
    </w:p>
    <w:p w:rsidR="00DC6E33" w:rsidRPr="00420B95" w:rsidRDefault="00DC6E33" w:rsidP="005852A5">
      <w:pPr>
        <w:tabs>
          <w:tab w:val="num" w:pos="-142"/>
          <w:tab w:val="left" w:pos="9356"/>
          <w:tab w:val="left" w:pos="10490"/>
        </w:tabs>
        <w:spacing w:after="0" w:line="240" w:lineRule="auto"/>
        <w:rPr>
          <w:rFonts w:ascii="Times New Roman" w:hAnsi="Times New Roman"/>
          <w:b/>
          <w:bCs/>
          <w:caps/>
        </w:rPr>
      </w:pPr>
      <w:r w:rsidRPr="00420B95">
        <w:rPr>
          <w:rFonts w:ascii="Times New Roman" w:hAnsi="Times New Roman"/>
          <w:b/>
          <w:bCs/>
        </w:rPr>
        <w:t xml:space="preserve">3.  </w:t>
      </w:r>
      <w:r w:rsidRPr="00420B95">
        <w:rPr>
          <w:rFonts w:ascii="Times New Roman" w:hAnsi="Times New Roman"/>
          <w:b/>
          <w:bCs/>
          <w:caps/>
        </w:rPr>
        <w:t>при болезни  Бехчета диагностируются</w:t>
      </w:r>
    </w:p>
    <w:p w:rsidR="00DC6E33" w:rsidRPr="00011F9B" w:rsidRDefault="00DC6E33" w:rsidP="005852A5">
      <w:pPr>
        <w:numPr>
          <w:ilvl w:val="0"/>
          <w:numId w:val="39"/>
        </w:numPr>
        <w:tabs>
          <w:tab w:val="num" w:pos="-142"/>
          <w:tab w:val="left" w:pos="720"/>
          <w:tab w:val="left" w:pos="9356"/>
          <w:tab w:val="left" w:pos="10490"/>
        </w:tabs>
        <w:spacing w:after="0" w:line="240" w:lineRule="auto"/>
        <w:ind w:left="0" w:firstLine="360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иридоциклит, </w:t>
      </w:r>
      <w:proofErr w:type="spellStart"/>
      <w:r w:rsidRPr="00011F9B">
        <w:rPr>
          <w:rFonts w:ascii="Times New Roman" w:hAnsi="Times New Roman"/>
        </w:rPr>
        <w:t>афтозный</w:t>
      </w:r>
      <w:proofErr w:type="spellEnd"/>
      <w:r w:rsidRPr="00011F9B">
        <w:rPr>
          <w:rFonts w:ascii="Times New Roman" w:hAnsi="Times New Roman"/>
        </w:rPr>
        <w:t xml:space="preserve"> стоматит, изъязвление слизистой половых органов* </w:t>
      </w:r>
    </w:p>
    <w:p w:rsidR="00DC6E33" w:rsidRPr="00011F9B" w:rsidRDefault="00DC6E33" w:rsidP="005852A5">
      <w:pPr>
        <w:tabs>
          <w:tab w:val="num" w:pos="-142"/>
          <w:tab w:val="left" w:pos="720"/>
          <w:tab w:val="left" w:pos="9356"/>
          <w:tab w:val="left" w:pos="10490"/>
        </w:tabs>
        <w:spacing w:after="0" w:line="240" w:lineRule="auto"/>
        <w:ind w:firstLine="360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2)  </w:t>
      </w:r>
      <w:r>
        <w:rPr>
          <w:rFonts w:ascii="Times New Roman" w:hAnsi="Times New Roman"/>
        </w:rPr>
        <w:t xml:space="preserve"> </w:t>
      </w:r>
      <w:r w:rsidRPr="00011F9B">
        <w:rPr>
          <w:rFonts w:ascii="Times New Roman" w:hAnsi="Times New Roman"/>
        </w:rPr>
        <w:t xml:space="preserve">полиартрит, </w:t>
      </w:r>
      <w:proofErr w:type="spellStart"/>
      <w:r w:rsidRPr="00011F9B">
        <w:rPr>
          <w:rFonts w:ascii="Times New Roman" w:hAnsi="Times New Roman"/>
        </w:rPr>
        <w:t>увеит</w:t>
      </w:r>
      <w:proofErr w:type="spellEnd"/>
      <w:r w:rsidRPr="00011F9B">
        <w:rPr>
          <w:rFonts w:ascii="Times New Roman" w:hAnsi="Times New Roman"/>
        </w:rPr>
        <w:t xml:space="preserve">, лентовидная дистрофия  роговицы, катаракта, </w:t>
      </w:r>
      <w:proofErr w:type="spellStart"/>
      <w:r w:rsidRPr="00011F9B">
        <w:rPr>
          <w:rFonts w:ascii="Times New Roman" w:hAnsi="Times New Roman"/>
        </w:rPr>
        <w:t>лимфоаденопатия</w:t>
      </w:r>
      <w:proofErr w:type="spellEnd"/>
    </w:p>
    <w:p w:rsidR="00DC6E33" w:rsidRPr="00011F9B" w:rsidRDefault="00DC6E33" w:rsidP="005852A5">
      <w:pPr>
        <w:tabs>
          <w:tab w:val="num" w:pos="-142"/>
          <w:tab w:val="left" w:pos="720"/>
          <w:tab w:val="left" w:pos="9356"/>
          <w:tab w:val="left" w:pos="10490"/>
        </w:tabs>
        <w:spacing w:after="0" w:line="240" w:lineRule="auto"/>
        <w:ind w:firstLine="360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 xml:space="preserve">  </w:t>
      </w:r>
      <w:r w:rsidRPr="00011F9B">
        <w:rPr>
          <w:rFonts w:ascii="Times New Roman" w:hAnsi="Times New Roman"/>
        </w:rPr>
        <w:t xml:space="preserve">полиартрит, </w:t>
      </w:r>
      <w:proofErr w:type="spellStart"/>
      <w:r w:rsidRPr="00011F9B">
        <w:rPr>
          <w:rFonts w:ascii="Times New Roman" w:hAnsi="Times New Roman"/>
        </w:rPr>
        <w:t>конъюктивит</w:t>
      </w:r>
      <w:proofErr w:type="spellEnd"/>
      <w:r w:rsidRPr="00011F9B">
        <w:rPr>
          <w:rFonts w:ascii="Times New Roman" w:hAnsi="Times New Roman"/>
        </w:rPr>
        <w:t>, иридоциклит, уретрит,</w:t>
      </w:r>
      <w:r>
        <w:rPr>
          <w:rFonts w:ascii="Times New Roman" w:hAnsi="Times New Roman"/>
        </w:rPr>
        <w:t xml:space="preserve"> </w:t>
      </w:r>
      <w:r w:rsidRPr="00011F9B">
        <w:rPr>
          <w:rFonts w:ascii="Times New Roman" w:hAnsi="Times New Roman"/>
        </w:rPr>
        <w:t xml:space="preserve"> </w:t>
      </w:r>
      <w:proofErr w:type="spellStart"/>
      <w:r w:rsidRPr="00011F9B">
        <w:rPr>
          <w:rFonts w:ascii="Times New Roman" w:hAnsi="Times New Roman"/>
        </w:rPr>
        <w:t>кератодермия</w:t>
      </w:r>
      <w:proofErr w:type="spellEnd"/>
    </w:p>
    <w:p w:rsidR="00DC6E33" w:rsidRPr="00011F9B" w:rsidRDefault="00DC6E33" w:rsidP="005852A5">
      <w:pPr>
        <w:tabs>
          <w:tab w:val="num" w:pos="-142"/>
          <w:tab w:val="left" w:pos="720"/>
          <w:tab w:val="left" w:pos="9356"/>
          <w:tab w:val="left" w:pos="10490"/>
        </w:tabs>
        <w:spacing w:after="0" w:line="240" w:lineRule="auto"/>
        <w:ind w:firstLine="360"/>
        <w:rPr>
          <w:rFonts w:ascii="Times New Roman" w:hAnsi="Times New Roman"/>
          <w:b/>
          <w:bCs/>
        </w:rPr>
      </w:pPr>
      <w:r w:rsidRPr="00011F9B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 xml:space="preserve"> </w:t>
      </w:r>
      <w:proofErr w:type="spellStart"/>
      <w:r w:rsidRPr="00011F9B">
        <w:rPr>
          <w:rFonts w:ascii="Times New Roman" w:hAnsi="Times New Roman"/>
        </w:rPr>
        <w:t>увеит</w:t>
      </w:r>
      <w:proofErr w:type="spellEnd"/>
      <w:r w:rsidRPr="00011F9B">
        <w:rPr>
          <w:rFonts w:ascii="Times New Roman" w:hAnsi="Times New Roman"/>
        </w:rPr>
        <w:t xml:space="preserve">, поражение кожи, </w:t>
      </w:r>
      <w:proofErr w:type="spellStart"/>
      <w:r w:rsidRPr="00011F9B">
        <w:rPr>
          <w:rFonts w:ascii="Times New Roman" w:hAnsi="Times New Roman"/>
        </w:rPr>
        <w:t>менингиальные</w:t>
      </w:r>
      <w:proofErr w:type="spellEnd"/>
      <w:r w:rsidRPr="00011F9B">
        <w:rPr>
          <w:rFonts w:ascii="Times New Roman" w:hAnsi="Times New Roman"/>
        </w:rPr>
        <w:t xml:space="preserve"> симптомы, психические расстройства </w:t>
      </w:r>
      <w:r w:rsidRPr="00011F9B">
        <w:rPr>
          <w:rFonts w:ascii="Times New Roman" w:hAnsi="Times New Roman"/>
          <w:b/>
          <w:bCs/>
        </w:rPr>
        <w:t xml:space="preserve">             </w:t>
      </w:r>
    </w:p>
    <w:p w:rsidR="00DC6E33" w:rsidRDefault="00DC6E33" w:rsidP="00A727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DC6E33" w:rsidRDefault="00DC6E33" w:rsidP="005852A5">
      <w:pPr>
        <w:pStyle w:val="a"/>
        <w:numPr>
          <w:ilvl w:val="0"/>
          <w:numId w:val="0"/>
        </w:numPr>
        <w:contextualSpacing w:val="0"/>
      </w:pPr>
      <w:r w:rsidRPr="00011F9B">
        <w:rPr>
          <w:b/>
          <w:bCs/>
        </w:rPr>
        <w:t>В тестовых заданиях имеются задания с одним правильным ответом</w:t>
      </w:r>
      <w:r w:rsidRPr="00011F9B">
        <w:t xml:space="preserve">.   </w:t>
      </w:r>
    </w:p>
    <w:p w:rsidR="00DC6E33" w:rsidRPr="00944581" w:rsidRDefault="00DC6E33" w:rsidP="005852A5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011F9B">
        <w:t xml:space="preserve">                        </w:t>
      </w:r>
    </w:p>
    <w:p w:rsidR="00DC6E33" w:rsidRPr="00C758E1" w:rsidRDefault="00DC6E33" w:rsidP="005852A5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DC6E33" w:rsidRDefault="00DC6E33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DC6E33" w:rsidRPr="00011F9B" w:rsidRDefault="00DC6E33" w:rsidP="005852A5">
      <w:pPr>
        <w:pStyle w:val="aff"/>
        <w:spacing w:line="360" w:lineRule="auto"/>
        <w:rPr>
          <w:b/>
          <w:bCs/>
          <w:sz w:val="22"/>
          <w:szCs w:val="22"/>
        </w:rPr>
      </w:pPr>
      <w:r w:rsidRPr="00011F9B">
        <w:rPr>
          <w:b/>
          <w:bCs/>
          <w:sz w:val="22"/>
          <w:szCs w:val="22"/>
        </w:rPr>
        <w:t xml:space="preserve">Задача 1 </w:t>
      </w:r>
    </w:p>
    <w:p w:rsidR="00DC6E33" w:rsidRPr="00011F9B" w:rsidRDefault="00DC6E33" w:rsidP="005852A5">
      <w:pPr>
        <w:pStyle w:val="aff"/>
        <w:spacing w:after="0"/>
        <w:ind w:left="0" w:firstLine="0"/>
        <w:rPr>
          <w:sz w:val="22"/>
          <w:szCs w:val="22"/>
        </w:rPr>
      </w:pPr>
      <w:r w:rsidRPr="00011F9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</w:t>
      </w:r>
      <w:r w:rsidRPr="00011F9B">
        <w:rPr>
          <w:sz w:val="22"/>
          <w:szCs w:val="22"/>
        </w:rPr>
        <w:t>На прием к педиатру обратилась мама с ребенком 1,5 лет с жалобами на постоянное попеременное отклонение глаз к носу, которое она заметила около 6 месяцев назад.</w:t>
      </w:r>
    </w:p>
    <w:p w:rsidR="00DC6E33" w:rsidRPr="00011F9B" w:rsidRDefault="00DC6E33" w:rsidP="005852A5">
      <w:pPr>
        <w:pStyle w:val="25"/>
        <w:spacing w:line="240" w:lineRule="auto"/>
        <w:ind w:left="0" w:right="142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 xml:space="preserve">Объективно:  оба глаза спокойные, оптические среды прозрачные, на глазном дне изменений нет. Движения глазных яблок в полном объеме. При </w:t>
      </w:r>
      <w:proofErr w:type="gramStart"/>
      <w:r w:rsidRPr="00011F9B">
        <w:rPr>
          <w:rFonts w:ascii="Times New Roman" w:hAnsi="Times New Roman" w:cs="Times New Roman"/>
        </w:rPr>
        <w:t>попеременном</w:t>
      </w:r>
      <w:proofErr w:type="gramEnd"/>
      <w:r w:rsidRPr="00011F9B">
        <w:rPr>
          <w:rFonts w:ascii="Times New Roman" w:hAnsi="Times New Roman" w:cs="Times New Roman"/>
        </w:rPr>
        <w:t xml:space="preserve">  </w:t>
      </w:r>
      <w:proofErr w:type="spellStart"/>
      <w:r w:rsidRPr="00011F9B">
        <w:rPr>
          <w:rFonts w:ascii="Times New Roman" w:hAnsi="Times New Roman" w:cs="Times New Roman"/>
        </w:rPr>
        <w:t>прикрывании</w:t>
      </w:r>
      <w:proofErr w:type="spellEnd"/>
      <w:r w:rsidRPr="00011F9B">
        <w:rPr>
          <w:rFonts w:ascii="Times New Roman" w:hAnsi="Times New Roman" w:cs="Times New Roman"/>
        </w:rPr>
        <w:t xml:space="preserve"> ладонью глаз, имеются уста</w:t>
      </w:r>
      <w:r w:rsidRPr="00011F9B">
        <w:rPr>
          <w:rFonts w:ascii="Times New Roman" w:hAnsi="Times New Roman" w:cs="Times New Roman"/>
        </w:rPr>
        <w:softHyphen/>
        <w:t xml:space="preserve">новочные движения кнаружи. </w:t>
      </w:r>
      <w:proofErr w:type="spellStart"/>
      <w:r w:rsidRPr="00011F9B">
        <w:rPr>
          <w:rFonts w:ascii="Times New Roman" w:hAnsi="Times New Roman" w:cs="Times New Roman"/>
        </w:rPr>
        <w:t>Авторефрактометрия</w:t>
      </w:r>
      <w:proofErr w:type="spellEnd"/>
      <w:r w:rsidRPr="00011F9B">
        <w:rPr>
          <w:rFonts w:ascii="Times New Roman" w:hAnsi="Times New Roman" w:cs="Times New Roman"/>
        </w:rPr>
        <w:t xml:space="preserve"> без медикаментозного паралича аккомодации гиперметропия (Н</w:t>
      </w:r>
      <w:proofErr w:type="gramStart"/>
      <w:r w:rsidRPr="00011F9B">
        <w:rPr>
          <w:rFonts w:ascii="Times New Roman" w:hAnsi="Times New Roman" w:cs="Times New Roman"/>
          <w:lang w:val="en-US"/>
        </w:rPr>
        <w:t>m</w:t>
      </w:r>
      <w:proofErr w:type="gramEnd"/>
      <w:r w:rsidRPr="00011F9B">
        <w:rPr>
          <w:rFonts w:ascii="Times New Roman" w:hAnsi="Times New Roman" w:cs="Times New Roman"/>
        </w:rPr>
        <w:t xml:space="preserve">+3,0Д), угол косоглазия по </w:t>
      </w:r>
      <w:proofErr w:type="spellStart"/>
      <w:r w:rsidRPr="00011F9B">
        <w:rPr>
          <w:rFonts w:ascii="Times New Roman" w:hAnsi="Times New Roman" w:cs="Times New Roman"/>
        </w:rPr>
        <w:t>Гиршбергу</w:t>
      </w:r>
      <w:proofErr w:type="spellEnd"/>
      <w:r w:rsidRPr="00011F9B">
        <w:rPr>
          <w:rFonts w:ascii="Times New Roman" w:hAnsi="Times New Roman" w:cs="Times New Roman"/>
        </w:rPr>
        <w:t xml:space="preserve"> +15-20 град.. На фоне медикаментозного паралича аккомодации  оба глаза – гиперметропия  (</w:t>
      </w:r>
      <w:proofErr w:type="spellStart"/>
      <w:r w:rsidRPr="00011F9B">
        <w:rPr>
          <w:rFonts w:ascii="Times New Roman" w:hAnsi="Times New Roman" w:cs="Times New Roman"/>
          <w:lang w:val="en-US"/>
        </w:rPr>
        <w:t>Hm</w:t>
      </w:r>
      <w:proofErr w:type="spellEnd"/>
      <w:r w:rsidRPr="00011F9B">
        <w:rPr>
          <w:rFonts w:ascii="Times New Roman" w:hAnsi="Times New Roman" w:cs="Times New Roman"/>
        </w:rPr>
        <w:t xml:space="preserve">+5,0Д), угол косоглазия по </w:t>
      </w:r>
      <w:proofErr w:type="spellStart"/>
      <w:r w:rsidRPr="00011F9B">
        <w:rPr>
          <w:rFonts w:ascii="Times New Roman" w:hAnsi="Times New Roman" w:cs="Times New Roman"/>
        </w:rPr>
        <w:t>Гиршбергу</w:t>
      </w:r>
      <w:proofErr w:type="spellEnd"/>
      <w:r w:rsidRPr="00011F9B">
        <w:rPr>
          <w:rFonts w:ascii="Times New Roman" w:hAnsi="Times New Roman" w:cs="Times New Roman"/>
        </w:rPr>
        <w:t xml:space="preserve"> + 0 град. Остроту зрения по таблице определить не удалось из-за возраста ребенка.</w:t>
      </w:r>
    </w:p>
    <w:p w:rsidR="00DC6E33" w:rsidRPr="005D7662" w:rsidRDefault="00DC6E33" w:rsidP="005852A5">
      <w:pPr>
        <w:pStyle w:val="25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D7662">
        <w:rPr>
          <w:rFonts w:ascii="Times New Roman" w:hAnsi="Times New Roman" w:cs="Times New Roman"/>
          <w:b/>
          <w:bCs/>
        </w:rPr>
        <w:t>Выберите правильные ответы: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 xml:space="preserve">1.На основании имеющихся данных можно поставить диагноз </w:t>
      </w:r>
      <w:proofErr w:type="spellStart"/>
      <w:proofErr w:type="gramStart"/>
      <w:r w:rsidRPr="00011F9B">
        <w:rPr>
          <w:rFonts w:ascii="Times New Roman" w:hAnsi="Times New Roman" w:cs="Times New Roman"/>
        </w:rPr>
        <w:t>диагноз</w:t>
      </w:r>
      <w:proofErr w:type="spellEnd"/>
      <w:proofErr w:type="gramEnd"/>
      <w:r w:rsidRPr="00011F9B">
        <w:rPr>
          <w:rFonts w:ascii="Times New Roman" w:hAnsi="Times New Roman" w:cs="Times New Roman"/>
        </w:rPr>
        <w:t xml:space="preserve"> – косоглазие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 xml:space="preserve">а. </w:t>
      </w:r>
      <w:proofErr w:type="spellStart"/>
      <w:r w:rsidRPr="00011F9B">
        <w:rPr>
          <w:rFonts w:ascii="Times New Roman" w:hAnsi="Times New Roman" w:cs="Times New Roman"/>
        </w:rPr>
        <w:t>содружественное</w:t>
      </w:r>
      <w:proofErr w:type="spellEnd"/>
      <w:r w:rsidRPr="00011F9B">
        <w:rPr>
          <w:rFonts w:ascii="Times New Roman" w:hAnsi="Times New Roman" w:cs="Times New Roman"/>
        </w:rPr>
        <w:t xml:space="preserve"> альтернирующее </w:t>
      </w:r>
      <w:proofErr w:type="spellStart"/>
      <w:r w:rsidRPr="00011F9B">
        <w:rPr>
          <w:rFonts w:ascii="Times New Roman" w:hAnsi="Times New Roman" w:cs="Times New Roman"/>
        </w:rPr>
        <w:t>аккомадационное</w:t>
      </w:r>
      <w:proofErr w:type="spellEnd"/>
      <w:r w:rsidRPr="00011F9B">
        <w:rPr>
          <w:rFonts w:ascii="Times New Roman" w:hAnsi="Times New Roman" w:cs="Times New Roman"/>
        </w:rPr>
        <w:t xml:space="preserve"> сходящееся косоглазие *</w:t>
      </w:r>
    </w:p>
    <w:p w:rsidR="00DC6E33" w:rsidRPr="00011F9B" w:rsidRDefault="00DC6E33" w:rsidP="005852A5">
      <w:pPr>
        <w:pStyle w:val="2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11F9B">
        <w:rPr>
          <w:rFonts w:ascii="Times New Roman" w:hAnsi="Times New Roman" w:cs="Times New Roman"/>
        </w:rPr>
        <w:t>б</w:t>
      </w:r>
      <w:proofErr w:type="gramEnd"/>
      <w:r w:rsidRPr="00011F9B">
        <w:rPr>
          <w:rFonts w:ascii="Times New Roman" w:hAnsi="Times New Roman" w:cs="Times New Roman"/>
        </w:rPr>
        <w:t xml:space="preserve">. </w:t>
      </w:r>
      <w:proofErr w:type="spellStart"/>
      <w:r w:rsidRPr="00011F9B">
        <w:rPr>
          <w:rFonts w:ascii="Times New Roman" w:hAnsi="Times New Roman" w:cs="Times New Roman"/>
        </w:rPr>
        <w:t>содружественное</w:t>
      </w:r>
      <w:proofErr w:type="spellEnd"/>
      <w:r w:rsidRPr="00011F9B">
        <w:rPr>
          <w:rFonts w:ascii="Times New Roman" w:hAnsi="Times New Roman" w:cs="Times New Roman"/>
        </w:rPr>
        <w:t xml:space="preserve"> альтернирующее </w:t>
      </w:r>
      <w:proofErr w:type="spellStart"/>
      <w:r w:rsidRPr="00011F9B">
        <w:rPr>
          <w:rFonts w:ascii="Times New Roman" w:hAnsi="Times New Roman" w:cs="Times New Roman"/>
        </w:rPr>
        <w:t>неаккомадационное</w:t>
      </w:r>
      <w:proofErr w:type="spellEnd"/>
      <w:r w:rsidRPr="00011F9B">
        <w:rPr>
          <w:rFonts w:ascii="Times New Roman" w:hAnsi="Times New Roman" w:cs="Times New Roman"/>
        </w:rPr>
        <w:t xml:space="preserve"> сходящееся косоглазие 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 xml:space="preserve">в. </w:t>
      </w:r>
      <w:proofErr w:type="spellStart"/>
      <w:r w:rsidRPr="00011F9B">
        <w:rPr>
          <w:rFonts w:ascii="Times New Roman" w:hAnsi="Times New Roman" w:cs="Times New Roman"/>
        </w:rPr>
        <w:t>несодружественное</w:t>
      </w:r>
      <w:proofErr w:type="spellEnd"/>
      <w:r w:rsidRPr="00011F9B">
        <w:rPr>
          <w:rFonts w:ascii="Times New Roman" w:hAnsi="Times New Roman" w:cs="Times New Roman"/>
        </w:rPr>
        <w:t xml:space="preserve">  монолатеральное сходящееся косоглазие 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г. непостоянное расходящееся косоглазие (эксцесс дивергенции)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2. К клиническим признакам данного вида косоглазия относится: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а. отсутствие нарушения объема движения глазных яблок*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11F9B">
        <w:rPr>
          <w:rFonts w:ascii="Times New Roman" w:hAnsi="Times New Roman" w:cs="Times New Roman"/>
        </w:rPr>
        <w:t>б</w:t>
      </w:r>
      <w:proofErr w:type="gramEnd"/>
      <w:r w:rsidRPr="00011F9B">
        <w:rPr>
          <w:rFonts w:ascii="Times New Roman" w:hAnsi="Times New Roman" w:cs="Times New Roman"/>
        </w:rPr>
        <w:t>. отсутствие угла косоглазия на фоне медикаментозного паралича аккомодации*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в. наличие патологии рефракции*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г. постоянное отклонение одного из глаз от точки фиксации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3. С какой целью необходимо провести медикаментозный паралич аккомодации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а. для определения истинной рефракции*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11F9B">
        <w:rPr>
          <w:rFonts w:ascii="Times New Roman" w:hAnsi="Times New Roman" w:cs="Times New Roman"/>
        </w:rPr>
        <w:t>б</w:t>
      </w:r>
      <w:proofErr w:type="gramEnd"/>
      <w:r w:rsidRPr="00011F9B">
        <w:rPr>
          <w:rFonts w:ascii="Times New Roman" w:hAnsi="Times New Roman" w:cs="Times New Roman"/>
        </w:rPr>
        <w:t xml:space="preserve">. для определения </w:t>
      </w:r>
      <w:proofErr w:type="spellStart"/>
      <w:r w:rsidRPr="00011F9B">
        <w:rPr>
          <w:rFonts w:ascii="Times New Roman" w:hAnsi="Times New Roman" w:cs="Times New Roman"/>
        </w:rPr>
        <w:t>аккомадационного</w:t>
      </w:r>
      <w:proofErr w:type="spellEnd"/>
      <w:r w:rsidRPr="00011F9B">
        <w:rPr>
          <w:rFonts w:ascii="Times New Roman" w:hAnsi="Times New Roman" w:cs="Times New Roman"/>
        </w:rPr>
        <w:t xml:space="preserve"> компонента косоглазия*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11F9B">
        <w:rPr>
          <w:rFonts w:ascii="Times New Roman" w:hAnsi="Times New Roman" w:cs="Times New Roman"/>
        </w:rPr>
        <w:t>в</w:t>
      </w:r>
      <w:proofErr w:type="gramEnd"/>
      <w:r w:rsidRPr="00011F9B">
        <w:rPr>
          <w:rFonts w:ascii="Times New Roman" w:hAnsi="Times New Roman" w:cs="Times New Roman"/>
        </w:rPr>
        <w:t xml:space="preserve">. </w:t>
      </w:r>
      <w:proofErr w:type="gramStart"/>
      <w:r w:rsidRPr="00011F9B">
        <w:rPr>
          <w:rFonts w:ascii="Times New Roman" w:hAnsi="Times New Roman" w:cs="Times New Roman"/>
        </w:rPr>
        <w:t>для</w:t>
      </w:r>
      <w:proofErr w:type="gramEnd"/>
      <w:r w:rsidRPr="00011F9B">
        <w:rPr>
          <w:rFonts w:ascii="Times New Roman" w:hAnsi="Times New Roman" w:cs="Times New Roman"/>
        </w:rPr>
        <w:t xml:space="preserve"> определения тактики лечения*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г. для уточнения угла косоглазия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4. Какие способы определения угла косоглазия применимы у ребенка 1,5 лет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 xml:space="preserve">а. определение угла косоглазия по </w:t>
      </w:r>
      <w:proofErr w:type="spellStart"/>
      <w:r w:rsidRPr="00011F9B">
        <w:rPr>
          <w:rFonts w:ascii="Times New Roman" w:hAnsi="Times New Roman" w:cs="Times New Roman"/>
        </w:rPr>
        <w:t>Гиршбергу</w:t>
      </w:r>
      <w:proofErr w:type="spellEnd"/>
      <w:r w:rsidRPr="00011F9B">
        <w:rPr>
          <w:rFonts w:ascii="Times New Roman" w:hAnsi="Times New Roman" w:cs="Times New Roman"/>
        </w:rPr>
        <w:t>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11F9B">
        <w:rPr>
          <w:rFonts w:ascii="Times New Roman" w:hAnsi="Times New Roman" w:cs="Times New Roman"/>
        </w:rPr>
        <w:t>б</w:t>
      </w:r>
      <w:proofErr w:type="gramEnd"/>
      <w:r w:rsidRPr="00011F9B">
        <w:rPr>
          <w:rFonts w:ascii="Times New Roman" w:hAnsi="Times New Roman" w:cs="Times New Roman"/>
        </w:rPr>
        <w:t xml:space="preserve">. на </w:t>
      </w:r>
      <w:proofErr w:type="spellStart"/>
      <w:r w:rsidRPr="00011F9B">
        <w:rPr>
          <w:rFonts w:ascii="Times New Roman" w:hAnsi="Times New Roman" w:cs="Times New Roman"/>
        </w:rPr>
        <w:t>синаптофоре</w:t>
      </w:r>
      <w:proofErr w:type="spellEnd"/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11F9B">
        <w:rPr>
          <w:rFonts w:ascii="Times New Roman" w:hAnsi="Times New Roman" w:cs="Times New Roman"/>
        </w:rPr>
        <w:t>в</w:t>
      </w:r>
      <w:proofErr w:type="gramEnd"/>
      <w:r w:rsidRPr="00011F9B">
        <w:rPr>
          <w:rFonts w:ascii="Times New Roman" w:hAnsi="Times New Roman" w:cs="Times New Roman"/>
        </w:rPr>
        <w:t xml:space="preserve">. </w:t>
      </w:r>
      <w:proofErr w:type="gramStart"/>
      <w:r w:rsidRPr="00011F9B">
        <w:rPr>
          <w:rFonts w:ascii="Times New Roman" w:hAnsi="Times New Roman" w:cs="Times New Roman"/>
        </w:rPr>
        <w:t>с</w:t>
      </w:r>
      <w:proofErr w:type="gramEnd"/>
      <w:r w:rsidRPr="00011F9B">
        <w:rPr>
          <w:rFonts w:ascii="Times New Roman" w:hAnsi="Times New Roman" w:cs="Times New Roman"/>
        </w:rPr>
        <w:t xml:space="preserve"> помощью креста и палочки </w:t>
      </w:r>
      <w:proofErr w:type="spellStart"/>
      <w:r w:rsidRPr="00011F9B">
        <w:rPr>
          <w:rFonts w:ascii="Times New Roman" w:hAnsi="Times New Roman" w:cs="Times New Roman"/>
        </w:rPr>
        <w:t>Медокса</w:t>
      </w:r>
      <w:proofErr w:type="spellEnd"/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г. таблицы для определения остроты зрения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5. Тактика проведения лечения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а. назначение постоянной очковой коррекции*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11F9B">
        <w:rPr>
          <w:rFonts w:ascii="Times New Roman" w:hAnsi="Times New Roman" w:cs="Times New Roman"/>
        </w:rPr>
        <w:lastRenderedPageBreak/>
        <w:t>б</w:t>
      </w:r>
      <w:proofErr w:type="gramEnd"/>
      <w:r w:rsidRPr="00011F9B">
        <w:rPr>
          <w:rFonts w:ascii="Times New Roman" w:hAnsi="Times New Roman" w:cs="Times New Roman"/>
        </w:rPr>
        <w:t>. очки для дали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>в. упражнения для глаз</w:t>
      </w:r>
    </w:p>
    <w:p w:rsidR="00DC6E33" w:rsidRPr="00011F9B" w:rsidRDefault="00DC6E33" w:rsidP="005852A5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F9B">
        <w:rPr>
          <w:rFonts w:ascii="Times New Roman" w:hAnsi="Times New Roman" w:cs="Times New Roman"/>
        </w:rPr>
        <w:t xml:space="preserve">г. тренировки на </w:t>
      </w:r>
      <w:proofErr w:type="spellStart"/>
      <w:r w:rsidRPr="00011F9B">
        <w:rPr>
          <w:rFonts w:ascii="Times New Roman" w:hAnsi="Times New Roman" w:cs="Times New Roman"/>
        </w:rPr>
        <w:t>синаптофоре</w:t>
      </w:r>
      <w:proofErr w:type="spellEnd"/>
    </w:p>
    <w:p w:rsidR="00DC6E33" w:rsidRPr="00011F9B" w:rsidRDefault="00DC6E33" w:rsidP="005852A5">
      <w:pPr>
        <w:pStyle w:val="aff"/>
        <w:spacing w:after="0"/>
        <w:rPr>
          <w:b/>
          <w:bCs/>
          <w:sz w:val="22"/>
          <w:szCs w:val="22"/>
        </w:rPr>
      </w:pPr>
    </w:p>
    <w:p w:rsidR="00DC6E33" w:rsidRPr="00011F9B" w:rsidRDefault="00DC6E33" w:rsidP="005852A5">
      <w:pPr>
        <w:pStyle w:val="aff"/>
        <w:rPr>
          <w:b/>
          <w:bCs/>
          <w:sz w:val="22"/>
          <w:szCs w:val="22"/>
        </w:rPr>
      </w:pPr>
      <w:r w:rsidRPr="00011F9B">
        <w:rPr>
          <w:b/>
          <w:bCs/>
          <w:sz w:val="22"/>
          <w:szCs w:val="22"/>
        </w:rPr>
        <w:t>Задача 2</w:t>
      </w:r>
    </w:p>
    <w:p w:rsidR="00DC6E33" w:rsidRPr="00011F9B" w:rsidRDefault="00DC6E33" w:rsidP="005852A5">
      <w:pPr>
        <w:pStyle w:val="a8"/>
        <w:tabs>
          <w:tab w:val="left" w:pos="360"/>
        </w:tabs>
        <w:spacing w:line="240" w:lineRule="auto"/>
        <w:ind w:firstLine="54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Пациент С. 34 лет обратился в поликлинику с жалобами на покраснение, светобоязнь обоих глаз, в течение 2-х дней капал </w:t>
      </w:r>
      <w:proofErr w:type="spellStart"/>
      <w:r w:rsidRPr="00011F9B">
        <w:rPr>
          <w:rFonts w:ascii="Times New Roman" w:hAnsi="Times New Roman"/>
        </w:rPr>
        <w:t>сульфацил</w:t>
      </w:r>
      <w:proofErr w:type="spellEnd"/>
      <w:r w:rsidRPr="00011F9B">
        <w:rPr>
          <w:rFonts w:ascii="Times New Roman" w:hAnsi="Times New Roman"/>
        </w:rPr>
        <w:t xml:space="preserve"> натрия, краснота при закапывании капель временно уменьшалась, усиливаясь вновь после отмены препарата. Из анамнеза заболевания: вредные привычки не выявлены, </w:t>
      </w:r>
      <w:proofErr w:type="spellStart"/>
      <w:r w:rsidRPr="00011F9B">
        <w:rPr>
          <w:rFonts w:ascii="Times New Roman" w:hAnsi="Times New Roman"/>
        </w:rPr>
        <w:t>аллергологический</w:t>
      </w:r>
      <w:proofErr w:type="spellEnd"/>
      <w:r w:rsidRPr="00011F9B">
        <w:rPr>
          <w:rFonts w:ascii="Times New Roman" w:hAnsi="Times New Roman"/>
        </w:rPr>
        <w:t xml:space="preserve"> анамнез не отягощен. Острота зрения обоих глаз 1,0; объективно - выраженный отек век, конъюнктивы, в области нижнего конъюнктивального свода – гипертрофия фолликулов, отделяемое из конъюнктивальной полости скудное, роговица прозрачная, глубжележащие среды без особенностей.</w:t>
      </w:r>
    </w:p>
    <w:p w:rsidR="00DC6E33" w:rsidRPr="005D7662" w:rsidRDefault="00DC6E33" w:rsidP="005852A5">
      <w:pPr>
        <w:pStyle w:val="a8"/>
        <w:spacing w:line="240" w:lineRule="auto"/>
        <w:jc w:val="both"/>
        <w:rPr>
          <w:rFonts w:ascii="Times New Roman" w:hAnsi="Times New Roman"/>
          <w:b/>
          <w:bCs/>
        </w:rPr>
      </w:pPr>
      <w:r w:rsidRPr="005D7662">
        <w:rPr>
          <w:rFonts w:ascii="Times New Roman" w:hAnsi="Times New Roman"/>
          <w:b/>
          <w:bCs/>
        </w:rPr>
        <w:t>Выберите правильные ответы (подчеркнуты)</w:t>
      </w:r>
    </w:p>
    <w:p w:rsidR="00DC6E33" w:rsidRPr="00011F9B" w:rsidRDefault="00DC6E33" w:rsidP="005852A5">
      <w:pPr>
        <w:pStyle w:val="a8"/>
        <w:spacing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  <w:b/>
          <w:bCs/>
        </w:rPr>
        <w:t xml:space="preserve">1. </w:t>
      </w:r>
      <w:r w:rsidRPr="00011F9B">
        <w:rPr>
          <w:rFonts w:ascii="Times New Roman" w:hAnsi="Times New Roman"/>
        </w:rPr>
        <w:t>На основании жалоб, анамнеза можно выставить предварительный диагноз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а.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аллергический конъюнктивит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</w:rPr>
        <w:t>б</w:t>
      </w:r>
      <w:proofErr w:type="gramEnd"/>
      <w:r w:rsidRPr="00011F9B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бактериальный конъюнктивит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  <w:u w:val="single"/>
        </w:rPr>
        <w:t>в.</w:t>
      </w:r>
      <w:r w:rsidRPr="00011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аденовирусный конъюнктивит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смешанный конъюнктивит</w:t>
      </w:r>
      <w:r>
        <w:rPr>
          <w:rFonts w:ascii="Times New Roman" w:hAnsi="Times New Roman"/>
        </w:rPr>
        <w:tab/>
      </w: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  <w:b/>
          <w:bCs/>
        </w:rPr>
        <w:t xml:space="preserve">2. </w:t>
      </w:r>
      <w:r w:rsidRPr="00011F9B">
        <w:rPr>
          <w:rFonts w:ascii="Times New Roman" w:hAnsi="Times New Roman"/>
        </w:rPr>
        <w:t xml:space="preserve">Гипертрофия фолликулов конъюнктивы связана </w:t>
      </w:r>
      <w:proofErr w:type="gramStart"/>
      <w:r w:rsidRPr="00011F9B">
        <w:rPr>
          <w:rFonts w:ascii="Times New Roman" w:hAnsi="Times New Roman"/>
        </w:rPr>
        <w:t>с</w:t>
      </w:r>
      <w:proofErr w:type="gramEnd"/>
      <w:r w:rsidRPr="00011F9B">
        <w:rPr>
          <w:rFonts w:ascii="Times New Roman" w:hAnsi="Times New Roman"/>
        </w:rPr>
        <w:t>: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а.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защитной функцией конъюнктивы</w:t>
      </w: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</w:rPr>
        <w:t>б</w:t>
      </w:r>
      <w:proofErr w:type="gramEnd"/>
      <w:r w:rsidRPr="00011F9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  <w:r w:rsidRPr="00011F9B">
        <w:rPr>
          <w:rFonts w:ascii="Times New Roman" w:hAnsi="Times New Roman"/>
        </w:rPr>
        <w:t>всасывательной функцией конъюнктивы</w:t>
      </w: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  <w:u w:val="single"/>
        </w:rPr>
        <w:t>в</w:t>
      </w:r>
      <w:proofErr w:type="gramEnd"/>
      <w:r w:rsidRPr="00011F9B">
        <w:rPr>
          <w:rFonts w:ascii="Times New Roman" w:hAnsi="Times New Roman"/>
          <w:u w:val="single"/>
        </w:rPr>
        <w:t>.</w:t>
      </w:r>
      <w:r w:rsidRPr="00011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Pr="00011F9B">
        <w:rPr>
          <w:rFonts w:ascii="Times New Roman" w:hAnsi="Times New Roman"/>
        </w:rPr>
        <w:t>барьерной</w:t>
      </w:r>
      <w:proofErr w:type="gramEnd"/>
      <w:r w:rsidRPr="00011F9B">
        <w:rPr>
          <w:rFonts w:ascii="Times New Roman" w:hAnsi="Times New Roman"/>
        </w:rPr>
        <w:t xml:space="preserve"> функцией конъюнктивы</w:t>
      </w: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секреторной функцией конъюнктивы</w:t>
      </w: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  <w:b/>
          <w:bCs/>
        </w:rPr>
        <w:t xml:space="preserve">3. </w:t>
      </w:r>
      <w:r w:rsidRPr="00011F9B">
        <w:rPr>
          <w:rFonts w:ascii="Times New Roman" w:hAnsi="Times New Roman"/>
        </w:rPr>
        <w:t>Дифференциальную диагностику необходимо провести со следующими  заболеваниями: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а.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гнойным конъюнктивитом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  <w:u w:val="single"/>
        </w:rPr>
        <w:t>б</w:t>
      </w:r>
      <w:proofErr w:type="gramEnd"/>
      <w:r w:rsidRPr="00011F9B">
        <w:rPr>
          <w:rFonts w:ascii="Times New Roman" w:hAnsi="Times New Roman"/>
          <w:u w:val="single"/>
        </w:rPr>
        <w:t>.</w:t>
      </w:r>
      <w:r w:rsidRPr="00011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трахомой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  <w:u w:val="single"/>
        </w:rPr>
        <w:t>в</w:t>
      </w:r>
      <w:proofErr w:type="gramEnd"/>
      <w:r w:rsidRPr="00011F9B">
        <w:rPr>
          <w:rFonts w:ascii="Times New Roman" w:hAnsi="Times New Roman"/>
          <w:u w:val="single"/>
        </w:rPr>
        <w:t>.</w:t>
      </w:r>
      <w:r w:rsidRPr="00011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аллергическим конъюнктивитом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аденовирусным конъюнктивитом</w:t>
      </w: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  <w:b/>
          <w:bCs/>
        </w:rPr>
        <w:t xml:space="preserve">4. </w:t>
      </w:r>
      <w:r w:rsidRPr="00011F9B">
        <w:rPr>
          <w:rFonts w:ascii="Times New Roman" w:hAnsi="Times New Roman"/>
        </w:rPr>
        <w:t>Для лечения заболевания необходимо выбрать следующую тактику лечения заболевания: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а.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антибактериальная и антисептическая терапия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  <w:u w:val="single"/>
        </w:rPr>
        <w:t>б</w:t>
      </w:r>
      <w:proofErr w:type="gramEnd"/>
      <w:r w:rsidRPr="00011F9B">
        <w:rPr>
          <w:rFonts w:ascii="Times New Roman" w:hAnsi="Times New Roman"/>
          <w:u w:val="single"/>
        </w:rPr>
        <w:t>.</w:t>
      </w:r>
      <w:r w:rsidRPr="00011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 xml:space="preserve">антибактериальная, антисептическая и </w:t>
      </w:r>
      <w:proofErr w:type="spellStart"/>
      <w:r w:rsidRPr="00011F9B">
        <w:rPr>
          <w:rFonts w:ascii="Times New Roman" w:hAnsi="Times New Roman"/>
        </w:rPr>
        <w:t>интерферонотерапия</w:t>
      </w:r>
      <w:proofErr w:type="spellEnd"/>
      <w:r w:rsidRPr="00011F9B">
        <w:rPr>
          <w:rFonts w:ascii="Times New Roman" w:hAnsi="Times New Roman"/>
        </w:rPr>
        <w:t xml:space="preserve"> 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</w:rPr>
        <w:t>в</w:t>
      </w:r>
      <w:proofErr w:type="gramEnd"/>
      <w:r w:rsidRPr="00011F9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 xml:space="preserve">антибактериальная, антисептическая и </w:t>
      </w:r>
      <w:proofErr w:type="spellStart"/>
      <w:r w:rsidRPr="00011F9B">
        <w:rPr>
          <w:rFonts w:ascii="Times New Roman" w:hAnsi="Times New Roman"/>
        </w:rPr>
        <w:t>противогерпетическая</w:t>
      </w:r>
      <w:proofErr w:type="spellEnd"/>
      <w:r w:rsidRPr="00011F9B">
        <w:rPr>
          <w:rFonts w:ascii="Times New Roman" w:hAnsi="Times New Roman"/>
        </w:rPr>
        <w:t xml:space="preserve"> (цитостатическая) терапия</w:t>
      </w:r>
    </w:p>
    <w:p w:rsidR="00DC6E33" w:rsidRPr="00011F9B" w:rsidRDefault="00DC6E33" w:rsidP="005852A5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ab/>
      </w:r>
      <w:r w:rsidRPr="00011F9B">
        <w:rPr>
          <w:rFonts w:ascii="Times New Roman" w:hAnsi="Times New Roman"/>
        </w:rPr>
        <w:t>антибактериальная, антисептическая и противоаллергическая терапия</w:t>
      </w: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pStyle w:val="a8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11F9B">
        <w:rPr>
          <w:rFonts w:ascii="Times New Roman" w:hAnsi="Times New Roman"/>
          <w:b/>
          <w:bCs/>
        </w:rPr>
        <w:t>Задача 3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11F9B">
        <w:rPr>
          <w:rFonts w:ascii="Times New Roman" w:hAnsi="Times New Roman"/>
          <w:b/>
          <w:bCs/>
        </w:rPr>
        <w:t xml:space="preserve">     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     Пациент Р., 28 лет, госпитализирован в офтальмологическое отделение с жалобами на боль в левом глазу умеренного характера, слезотечение, светобоязнь, значительное снижение зрения. 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    Является пользователем контактных линз, носит мягкие </w:t>
      </w:r>
      <w:proofErr w:type="spellStart"/>
      <w:r w:rsidRPr="00011F9B">
        <w:rPr>
          <w:rFonts w:ascii="Times New Roman" w:hAnsi="Times New Roman"/>
        </w:rPr>
        <w:t>силиконгидрогелевые</w:t>
      </w:r>
      <w:proofErr w:type="spellEnd"/>
      <w:r w:rsidRPr="00011F9B">
        <w:rPr>
          <w:rFonts w:ascii="Times New Roman" w:hAnsi="Times New Roman"/>
        </w:rPr>
        <w:t xml:space="preserve">   контактные линзы </w:t>
      </w:r>
      <w:proofErr w:type="spellStart"/>
      <w:r w:rsidRPr="00011F9B">
        <w:rPr>
          <w:rFonts w:ascii="Times New Roman" w:hAnsi="Times New Roman"/>
        </w:rPr>
        <w:t>Acuvue</w:t>
      </w:r>
      <w:proofErr w:type="spellEnd"/>
      <w:r w:rsidRPr="00011F9B">
        <w:rPr>
          <w:rFonts w:ascii="Times New Roman" w:hAnsi="Times New Roman"/>
        </w:rPr>
        <w:t xml:space="preserve"> Oasys1 (</w:t>
      </w:r>
      <w:proofErr w:type="spellStart"/>
      <w:r w:rsidRPr="00011F9B">
        <w:rPr>
          <w:rFonts w:ascii="Times New Roman" w:hAnsi="Times New Roman"/>
        </w:rPr>
        <w:t>Johnson&amp;Johnson</w:t>
      </w:r>
      <w:proofErr w:type="spellEnd"/>
      <w:r w:rsidRPr="00011F9B">
        <w:rPr>
          <w:rFonts w:ascii="Times New Roman" w:hAnsi="Times New Roman"/>
        </w:rPr>
        <w:t>). Рекомендованный производителем срок (2 недели - дневной режим и 6 суток - постоянно) ношения контактных линз нарушал, правилами пользования пренебрегал - умывался водопроводной водой в линзах, в том числе при посещении мест общего пользования (кинотеатры, ночные клубы).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   Заболевание началось за 12 дней до поступления в стационар. После ночного сна в линзах отмечалось покраснение левого глаза. Сначала по рекомендации участкового терапевта закапывал в левый глаз 20% </w:t>
      </w:r>
      <w:proofErr w:type="spellStart"/>
      <w:r w:rsidRPr="00011F9B">
        <w:rPr>
          <w:rFonts w:ascii="Times New Roman" w:hAnsi="Times New Roman"/>
        </w:rPr>
        <w:t>р-р</w:t>
      </w:r>
      <w:proofErr w:type="spellEnd"/>
      <w:r w:rsidRPr="00011F9B">
        <w:rPr>
          <w:rFonts w:ascii="Times New Roman" w:hAnsi="Times New Roman"/>
        </w:rPr>
        <w:t xml:space="preserve"> </w:t>
      </w:r>
      <w:proofErr w:type="spellStart"/>
      <w:r w:rsidRPr="00011F9B">
        <w:rPr>
          <w:rFonts w:ascii="Times New Roman" w:hAnsi="Times New Roman"/>
        </w:rPr>
        <w:t>сульфацила</w:t>
      </w:r>
      <w:proofErr w:type="spellEnd"/>
      <w:r w:rsidRPr="00011F9B">
        <w:rPr>
          <w:rFonts w:ascii="Times New Roman" w:hAnsi="Times New Roman"/>
        </w:rPr>
        <w:t xml:space="preserve">  натрия, затем лечился у офтальмолога в частной клинике - инстилляции  </w:t>
      </w:r>
      <w:proofErr w:type="spellStart"/>
      <w:r w:rsidRPr="00011F9B">
        <w:rPr>
          <w:rFonts w:ascii="Times New Roman" w:hAnsi="Times New Roman"/>
        </w:rPr>
        <w:t>тобрекса</w:t>
      </w:r>
      <w:proofErr w:type="spellEnd"/>
      <w:r w:rsidRPr="00011F9B">
        <w:rPr>
          <w:rFonts w:ascii="Times New Roman" w:hAnsi="Times New Roman"/>
        </w:rPr>
        <w:t xml:space="preserve">. В течение недели состояние глаза несколько улучшилось, однако, через 10 дней боль в левом глазу возобновилась, значительно снизилось зрение.  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     При поступлении: острота зрения OD = 0,1 </w:t>
      </w:r>
      <w:proofErr w:type="spellStart"/>
      <w:r w:rsidRPr="00011F9B">
        <w:rPr>
          <w:rFonts w:ascii="Times New Roman" w:hAnsi="Times New Roman"/>
        </w:rPr>
        <w:t>sph</w:t>
      </w:r>
      <w:proofErr w:type="spellEnd"/>
      <w:r w:rsidRPr="00011F9B">
        <w:rPr>
          <w:rFonts w:ascii="Times New Roman" w:hAnsi="Times New Roman"/>
        </w:rPr>
        <w:t xml:space="preserve"> -3,5 D = 1,0, OS = 0,01 </w:t>
      </w:r>
      <w:proofErr w:type="spellStart"/>
      <w:proofErr w:type="gramStart"/>
      <w:r w:rsidRPr="00011F9B">
        <w:rPr>
          <w:rFonts w:ascii="Times New Roman" w:hAnsi="Times New Roman"/>
        </w:rPr>
        <w:t>н</w:t>
      </w:r>
      <w:proofErr w:type="spellEnd"/>
      <w:proofErr w:type="gramEnd"/>
      <w:r w:rsidRPr="00011F9B">
        <w:rPr>
          <w:rFonts w:ascii="Times New Roman" w:hAnsi="Times New Roman"/>
        </w:rPr>
        <w:t xml:space="preserve">/к. Периферические границы поля зрения обоих глаз не изменены. ВГД - </w:t>
      </w:r>
      <w:proofErr w:type="spellStart"/>
      <w:r w:rsidRPr="00011F9B">
        <w:rPr>
          <w:rFonts w:ascii="Times New Roman" w:hAnsi="Times New Roman"/>
        </w:rPr>
        <w:t>Т</w:t>
      </w:r>
      <w:proofErr w:type="gramStart"/>
      <w:r w:rsidRPr="00011F9B">
        <w:rPr>
          <w:rFonts w:ascii="Times New Roman" w:hAnsi="Times New Roman"/>
        </w:rPr>
        <w:t>n</w:t>
      </w:r>
      <w:proofErr w:type="spellEnd"/>
      <w:proofErr w:type="gramEnd"/>
      <w:r w:rsidRPr="00011F9B">
        <w:rPr>
          <w:rFonts w:ascii="Times New Roman" w:hAnsi="Times New Roman"/>
        </w:rPr>
        <w:t xml:space="preserve">. Отёк и гиперемия век левого глаза, выраженная смешанная инъекция глазного яблока, в оптической зоне роговицы эпителиальный дефект размером 4 мм, сухой инфильтрат округлой формы с нечеткими фестончатыми краями </w:t>
      </w:r>
      <w:r w:rsidRPr="00011F9B">
        <w:rPr>
          <w:rFonts w:ascii="Times New Roman" w:hAnsi="Times New Roman"/>
        </w:rPr>
        <w:lastRenderedPageBreak/>
        <w:t xml:space="preserve">распространяется за пределы эпителиального дефекта, в диаметре около 7 мм, немногочисленные сателлиты, </w:t>
      </w:r>
      <w:proofErr w:type="spellStart"/>
      <w:r w:rsidRPr="00011F9B">
        <w:rPr>
          <w:rFonts w:ascii="Times New Roman" w:hAnsi="Times New Roman"/>
        </w:rPr>
        <w:t>гипопион</w:t>
      </w:r>
      <w:proofErr w:type="spellEnd"/>
      <w:r w:rsidRPr="00011F9B">
        <w:rPr>
          <w:rFonts w:ascii="Times New Roman" w:hAnsi="Times New Roman"/>
        </w:rPr>
        <w:t>.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     Конфокальная микроскопия на </w:t>
      </w:r>
      <w:proofErr w:type="spellStart"/>
      <w:r w:rsidRPr="00011F9B">
        <w:rPr>
          <w:rFonts w:ascii="Times New Roman" w:hAnsi="Times New Roman"/>
        </w:rPr>
        <w:t>роговичном</w:t>
      </w:r>
      <w:proofErr w:type="spellEnd"/>
      <w:r w:rsidRPr="00011F9B">
        <w:rPr>
          <w:rFonts w:ascii="Times New Roman" w:hAnsi="Times New Roman"/>
        </w:rPr>
        <w:t xml:space="preserve"> модуле HRT: десквамация эпителия, эпителий и строма инфильтрированы воспалительными клетками, под эпителием в передней строме - гифы в умеренном количестве. 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    Микроскопическое исследование соскоба с поверхности инфильтрата роговицы  - обильный </w:t>
      </w:r>
      <w:proofErr w:type="spellStart"/>
      <w:r w:rsidRPr="00011F9B">
        <w:rPr>
          <w:rFonts w:ascii="Times New Roman" w:hAnsi="Times New Roman"/>
        </w:rPr>
        <w:t>септированный</w:t>
      </w:r>
      <w:proofErr w:type="spellEnd"/>
      <w:r w:rsidRPr="00011F9B">
        <w:rPr>
          <w:rFonts w:ascii="Times New Roman" w:hAnsi="Times New Roman"/>
        </w:rPr>
        <w:t xml:space="preserve"> мицелий. </w:t>
      </w:r>
    </w:p>
    <w:p w:rsidR="00DC6E33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    </w:t>
      </w: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11F9B">
        <w:rPr>
          <w:rFonts w:ascii="Times New Roman" w:hAnsi="Times New Roman"/>
        </w:rPr>
        <w:t xml:space="preserve">     </w:t>
      </w:r>
      <w:r w:rsidRPr="00011F9B">
        <w:rPr>
          <w:rFonts w:ascii="Times New Roman" w:hAnsi="Times New Roman"/>
          <w:b/>
          <w:bCs/>
        </w:rPr>
        <w:t xml:space="preserve">Выберите  правильные ответы </w:t>
      </w:r>
    </w:p>
    <w:p w:rsidR="00DC6E33" w:rsidRPr="00011F9B" w:rsidRDefault="00DC6E33" w:rsidP="005852A5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На основании имеющихся данных можно предположительно определить этиологию заболевания и поставить диагноз - кератит</w:t>
      </w:r>
    </w:p>
    <w:p w:rsidR="00DC6E33" w:rsidRPr="00011F9B" w:rsidRDefault="00DC6E33" w:rsidP="005852A5">
      <w:pPr>
        <w:numPr>
          <w:ilvl w:val="1"/>
          <w:numId w:val="40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грибковый </w:t>
      </w:r>
      <w:proofErr w:type="spellStart"/>
      <w:r w:rsidRPr="00011F9B">
        <w:rPr>
          <w:rFonts w:ascii="Times New Roman" w:hAnsi="Times New Roman"/>
        </w:rPr>
        <w:t>мицелиальный</w:t>
      </w:r>
      <w:proofErr w:type="spellEnd"/>
      <w:r w:rsidRPr="00011F9B">
        <w:rPr>
          <w:rFonts w:ascii="Times New Roman" w:hAnsi="Times New Roman"/>
        </w:rPr>
        <w:t xml:space="preserve">*    </w:t>
      </w:r>
    </w:p>
    <w:p w:rsidR="00DC6E33" w:rsidRPr="00011F9B" w:rsidRDefault="00DC6E33" w:rsidP="005852A5">
      <w:pPr>
        <w:numPr>
          <w:ilvl w:val="1"/>
          <w:numId w:val="40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бактериальный</w:t>
      </w:r>
    </w:p>
    <w:p w:rsidR="00DC6E33" w:rsidRPr="00011F9B" w:rsidRDefault="00DC6E33" w:rsidP="005852A5">
      <w:pPr>
        <w:numPr>
          <w:ilvl w:val="1"/>
          <w:numId w:val="40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акантамебный</w:t>
      </w:r>
      <w:proofErr w:type="spellEnd"/>
      <w:r w:rsidRPr="00011F9B">
        <w:rPr>
          <w:rFonts w:ascii="Times New Roman" w:hAnsi="Times New Roman"/>
        </w:rPr>
        <w:t xml:space="preserve">    </w:t>
      </w:r>
    </w:p>
    <w:p w:rsidR="00DC6E33" w:rsidRDefault="00DC6E33" w:rsidP="005852A5">
      <w:pPr>
        <w:numPr>
          <w:ilvl w:val="1"/>
          <w:numId w:val="40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грибковый дрожжевой  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К специфическим клиническим признакам этиологии данного кератита относятся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а.</w:t>
      </w:r>
      <w:r w:rsidRPr="00011F9B">
        <w:rPr>
          <w:rFonts w:ascii="Times New Roman" w:hAnsi="Times New Roman"/>
        </w:rPr>
        <w:tab/>
        <w:t xml:space="preserve">сухой инфильтрат с нечеткими фестончатыми краями* 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</w:rPr>
        <w:t>б</w:t>
      </w:r>
      <w:proofErr w:type="gramEnd"/>
      <w:r w:rsidRPr="00011F9B">
        <w:rPr>
          <w:rFonts w:ascii="Times New Roman" w:hAnsi="Times New Roman"/>
        </w:rPr>
        <w:t>.</w:t>
      </w:r>
      <w:r w:rsidRPr="00011F9B">
        <w:rPr>
          <w:rFonts w:ascii="Times New Roman" w:hAnsi="Times New Roman"/>
        </w:rPr>
        <w:tab/>
        <w:t xml:space="preserve">распространенность инфильтрата за пределы эпителиального  дефекта* 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в.</w:t>
      </w:r>
      <w:r w:rsidRPr="00011F9B">
        <w:rPr>
          <w:rFonts w:ascii="Times New Roman" w:hAnsi="Times New Roman"/>
        </w:rPr>
        <w:tab/>
        <w:t>сателлиты*</w:t>
      </w:r>
    </w:p>
    <w:p w:rsidR="00DC6E33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г.</w:t>
      </w:r>
      <w:r w:rsidRPr="00011F9B">
        <w:rPr>
          <w:rFonts w:ascii="Times New Roman" w:hAnsi="Times New Roman"/>
        </w:rPr>
        <w:tab/>
        <w:t xml:space="preserve">иридоциклит с </w:t>
      </w:r>
      <w:proofErr w:type="spellStart"/>
      <w:r w:rsidRPr="00011F9B">
        <w:rPr>
          <w:rFonts w:ascii="Times New Roman" w:hAnsi="Times New Roman"/>
        </w:rPr>
        <w:t>гипопионом</w:t>
      </w:r>
      <w:proofErr w:type="spellEnd"/>
    </w:p>
    <w:p w:rsidR="00DC6E33" w:rsidRPr="00011F9B" w:rsidRDefault="00DC6E33" w:rsidP="005852A5">
      <w:pPr>
        <w:spacing w:after="0" w:line="240" w:lineRule="auto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pStyle w:val="38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11F9B">
        <w:rPr>
          <w:rFonts w:ascii="Times New Roman" w:hAnsi="Times New Roman"/>
        </w:rPr>
        <w:t xml:space="preserve">Наличие временной положительной динамики до госпитализации может свидетельствовать о   </w:t>
      </w:r>
    </w:p>
    <w:p w:rsidR="00DC6E33" w:rsidRPr="00011F9B" w:rsidRDefault="00DC6E33" w:rsidP="005852A5">
      <w:pPr>
        <w:pStyle w:val="38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аспергиллезной</w:t>
      </w:r>
      <w:proofErr w:type="spellEnd"/>
      <w:r w:rsidRPr="00011F9B">
        <w:rPr>
          <w:rFonts w:ascii="Times New Roman" w:hAnsi="Times New Roman"/>
        </w:rPr>
        <w:t xml:space="preserve"> этиологии кератита </w:t>
      </w:r>
    </w:p>
    <w:p w:rsidR="00DC6E33" w:rsidRPr="00011F9B" w:rsidRDefault="00DC6E33" w:rsidP="005852A5">
      <w:pPr>
        <w:pStyle w:val="38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неадекватности проводимой терапии </w:t>
      </w:r>
    </w:p>
    <w:p w:rsidR="00DC6E33" w:rsidRPr="00011F9B" w:rsidRDefault="00DC6E33" w:rsidP="005852A5">
      <w:pPr>
        <w:pStyle w:val="38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адекватности проводимой терапии*</w:t>
      </w:r>
    </w:p>
    <w:p w:rsidR="00DC6E33" w:rsidRDefault="00DC6E33" w:rsidP="005852A5">
      <w:pPr>
        <w:pStyle w:val="38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фузариумной</w:t>
      </w:r>
      <w:proofErr w:type="spellEnd"/>
      <w:r w:rsidRPr="00011F9B">
        <w:rPr>
          <w:rFonts w:ascii="Times New Roman" w:hAnsi="Times New Roman"/>
        </w:rPr>
        <w:t xml:space="preserve"> и бактериальной этиологии кератита*</w:t>
      </w:r>
    </w:p>
    <w:p w:rsidR="00DC6E33" w:rsidRPr="00011F9B" w:rsidRDefault="00DC6E33" w:rsidP="005852A5">
      <w:pPr>
        <w:pStyle w:val="38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Для идентификации видовой и родовой принадлежности возбудителя данного заболевания проводится </w:t>
      </w:r>
    </w:p>
    <w:p w:rsidR="00DC6E33" w:rsidRPr="00011F9B" w:rsidRDefault="00DC6E33" w:rsidP="005852A5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011F9B">
        <w:rPr>
          <w:rFonts w:ascii="Times New Roman" w:hAnsi="Times New Roman"/>
        </w:rPr>
        <w:t>культуральное</w:t>
      </w:r>
      <w:proofErr w:type="spellEnd"/>
      <w:r w:rsidRPr="00011F9B">
        <w:rPr>
          <w:rFonts w:ascii="Times New Roman" w:hAnsi="Times New Roman"/>
        </w:rPr>
        <w:t xml:space="preserve"> исследование биологического материала (посев на среду </w:t>
      </w:r>
      <w:proofErr w:type="spellStart"/>
      <w:r w:rsidRPr="00011F9B">
        <w:rPr>
          <w:rFonts w:ascii="Times New Roman" w:hAnsi="Times New Roman"/>
        </w:rPr>
        <w:t>Сабуро</w:t>
      </w:r>
      <w:proofErr w:type="spellEnd"/>
      <w:r w:rsidRPr="00011F9B">
        <w:rPr>
          <w:rFonts w:ascii="Times New Roman" w:hAnsi="Times New Roman"/>
        </w:rPr>
        <w:t xml:space="preserve">)*  </w:t>
      </w:r>
    </w:p>
    <w:p w:rsidR="00DC6E33" w:rsidRPr="00011F9B" w:rsidRDefault="00DC6E33" w:rsidP="005852A5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ПЦР*</w:t>
      </w:r>
    </w:p>
    <w:p w:rsidR="00DC6E33" w:rsidRPr="00011F9B" w:rsidRDefault="00DC6E33" w:rsidP="005852A5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ЛЦР </w:t>
      </w:r>
    </w:p>
    <w:p w:rsidR="00DC6E33" w:rsidRDefault="00DC6E33" w:rsidP="005852A5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ИФА</w:t>
      </w:r>
    </w:p>
    <w:p w:rsidR="00DC6E33" w:rsidRPr="00011F9B" w:rsidRDefault="00DC6E33" w:rsidP="005852A5">
      <w:pPr>
        <w:spacing w:after="0" w:line="240" w:lineRule="auto"/>
        <w:ind w:left="-425"/>
        <w:jc w:val="both"/>
        <w:rPr>
          <w:rFonts w:ascii="Times New Roman" w:hAnsi="Times New Roman"/>
        </w:rPr>
      </w:pPr>
    </w:p>
    <w:p w:rsidR="00DC6E33" w:rsidRPr="00011F9B" w:rsidRDefault="00DC6E33" w:rsidP="005852A5">
      <w:pPr>
        <w:pStyle w:val="38"/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 xml:space="preserve">Через 7 дней были получены результаты микробиологического исследования соскоба с роговицы - рост культуры </w:t>
      </w:r>
      <w:proofErr w:type="spellStart"/>
      <w:r w:rsidRPr="00011F9B">
        <w:rPr>
          <w:rFonts w:ascii="Times New Roman" w:hAnsi="Times New Roman"/>
        </w:rPr>
        <w:t>Fusarium</w:t>
      </w:r>
      <w:proofErr w:type="spellEnd"/>
      <w:r w:rsidRPr="00011F9B">
        <w:rPr>
          <w:rFonts w:ascii="Times New Roman" w:hAnsi="Times New Roman"/>
        </w:rPr>
        <w:t xml:space="preserve"> </w:t>
      </w:r>
      <w:proofErr w:type="spellStart"/>
      <w:r w:rsidRPr="00011F9B">
        <w:rPr>
          <w:rFonts w:ascii="Times New Roman" w:hAnsi="Times New Roman"/>
        </w:rPr>
        <w:t>spp</w:t>
      </w:r>
      <w:proofErr w:type="spellEnd"/>
      <w:r w:rsidRPr="00011F9B">
        <w:rPr>
          <w:rFonts w:ascii="Times New Roman" w:hAnsi="Times New Roman"/>
        </w:rPr>
        <w:t>., в  дальнейшем тактика проведения лечения заключается, в основном, в  проведении  терапии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а.</w:t>
      </w:r>
      <w:r w:rsidRPr="00011F9B">
        <w:rPr>
          <w:rFonts w:ascii="Times New Roman" w:hAnsi="Times New Roman"/>
        </w:rPr>
        <w:tab/>
      </w:r>
      <w:proofErr w:type="spellStart"/>
      <w:r w:rsidRPr="00011F9B">
        <w:rPr>
          <w:rFonts w:ascii="Times New Roman" w:hAnsi="Times New Roman"/>
        </w:rPr>
        <w:t>антимикозной</w:t>
      </w:r>
      <w:proofErr w:type="spellEnd"/>
      <w:r w:rsidRPr="00011F9B">
        <w:rPr>
          <w:rFonts w:ascii="Times New Roman" w:hAnsi="Times New Roman"/>
        </w:rPr>
        <w:t xml:space="preserve"> общей (</w:t>
      </w:r>
      <w:proofErr w:type="spellStart"/>
      <w:r w:rsidRPr="00011F9B">
        <w:rPr>
          <w:rFonts w:ascii="Times New Roman" w:hAnsi="Times New Roman"/>
        </w:rPr>
        <w:t>кетоконазол</w:t>
      </w:r>
      <w:proofErr w:type="spellEnd"/>
      <w:r w:rsidRPr="00011F9B">
        <w:rPr>
          <w:rFonts w:ascii="Times New Roman" w:hAnsi="Times New Roman"/>
        </w:rPr>
        <w:t>) и местной (</w:t>
      </w:r>
      <w:proofErr w:type="spellStart"/>
      <w:r w:rsidRPr="00011F9B">
        <w:rPr>
          <w:rFonts w:ascii="Times New Roman" w:hAnsi="Times New Roman"/>
        </w:rPr>
        <w:t>амфотерицин</w:t>
      </w:r>
      <w:proofErr w:type="spellEnd"/>
      <w:r w:rsidRPr="00011F9B">
        <w:rPr>
          <w:rFonts w:ascii="Times New Roman" w:hAnsi="Times New Roman"/>
        </w:rPr>
        <w:t>)*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11F9B">
        <w:rPr>
          <w:rFonts w:ascii="Times New Roman" w:hAnsi="Times New Roman"/>
        </w:rPr>
        <w:t>б</w:t>
      </w:r>
      <w:proofErr w:type="gramEnd"/>
      <w:r w:rsidRPr="00011F9B">
        <w:rPr>
          <w:rFonts w:ascii="Times New Roman" w:hAnsi="Times New Roman"/>
        </w:rPr>
        <w:t>.</w:t>
      </w:r>
      <w:r w:rsidRPr="00011F9B">
        <w:rPr>
          <w:rFonts w:ascii="Times New Roman" w:hAnsi="Times New Roman"/>
        </w:rPr>
        <w:tab/>
      </w:r>
      <w:proofErr w:type="spellStart"/>
      <w:r w:rsidRPr="00011F9B">
        <w:rPr>
          <w:rFonts w:ascii="Times New Roman" w:hAnsi="Times New Roman"/>
        </w:rPr>
        <w:t>репаративной</w:t>
      </w:r>
      <w:proofErr w:type="spellEnd"/>
      <w:r w:rsidRPr="00011F9B">
        <w:rPr>
          <w:rFonts w:ascii="Times New Roman" w:hAnsi="Times New Roman"/>
        </w:rPr>
        <w:t xml:space="preserve"> и </w:t>
      </w:r>
      <w:proofErr w:type="spellStart"/>
      <w:r w:rsidRPr="00011F9B">
        <w:rPr>
          <w:rFonts w:ascii="Times New Roman" w:hAnsi="Times New Roman"/>
        </w:rPr>
        <w:t>кератопротективной</w:t>
      </w:r>
      <w:proofErr w:type="spellEnd"/>
      <w:r w:rsidRPr="00011F9B">
        <w:rPr>
          <w:rFonts w:ascii="Times New Roman" w:hAnsi="Times New Roman"/>
        </w:rPr>
        <w:t xml:space="preserve">* 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в.</w:t>
      </w:r>
      <w:r w:rsidRPr="00011F9B">
        <w:rPr>
          <w:rFonts w:ascii="Times New Roman" w:hAnsi="Times New Roman"/>
        </w:rPr>
        <w:tab/>
        <w:t>нестероидной противовоспалительной</w:t>
      </w:r>
    </w:p>
    <w:p w:rsidR="00DC6E33" w:rsidRDefault="00DC6E33" w:rsidP="005852A5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011F9B">
        <w:rPr>
          <w:rFonts w:ascii="Times New Roman" w:hAnsi="Times New Roman"/>
        </w:rPr>
        <w:t>г.</w:t>
      </w:r>
      <w:r w:rsidRPr="00011F9B">
        <w:rPr>
          <w:rFonts w:ascii="Times New Roman" w:hAnsi="Times New Roman"/>
        </w:rPr>
        <w:tab/>
        <w:t>интенсивной антисептической</w:t>
      </w:r>
    </w:p>
    <w:p w:rsidR="00DC6E33" w:rsidRPr="00011F9B" w:rsidRDefault="00DC6E33" w:rsidP="005852A5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DC6E33" w:rsidRPr="00011F9B" w:rsidRDefault="00DC6E33" w:rsidP="005852A5">
      <w:pPr>
        <w:tabs>
          <w:tab w:val="left" w:pos="360"/>
        </w:tabs>
        <w:spacing w:line="360" w:lineRule="auto"/>
        <w:ind w:right="357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        </w:t>
      </w:r>
    </w:p>
    <w:p w:rsidR="00DC6E33" w:rsidRPr="00C758E1" w:rsidRDefault="00DC6E33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DC6E33" w:rsidRDefault="00DC6E33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>
        <w:rPr>
          <w:sz w:val="22"/>
          <w:szCs w:val="22"/>
        </w:rPr>
        <w:t>государственном экзамене</w:t>
      </w:r>
    </w:p>
    <w:p w:rsidR="00DC6E33" w:rsidRPr="00D60FB1" w:rsidRDefault="00DC6E33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C6E33" w:rsidRPr="00D60FB1" w:rsidRDefault="00DC6E33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DC6E33" w:rsidRPr="008256B7" w:rsidTr="00404657">
        <w:trPr>
          <w:tblHeader/>
        </w:trPr>
        <w:tc>
          <w:tcPr>
            <w:tcW w:w="1030" w:type="pct"/>
            <w:vAlign w:val="center"/>
          </w:tcPr>
          <w:p w:rsidR="00DC6E33" w:rsidRPr="008256B7" w:rsidRDefault="00DC6E33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vAlign w:val="center"/>
          </w:tcPr>
          <w:p w:rsidR="00DC6E33" w:rsidRPr="008256B7" w:rsidRDefault="00DC6E33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C6E33" w:rsidRPr="008256B7" w:rsidTr="00404657">
        <w:tc>
          <w:tcPr>
            <w:tcW w:w="1030" w:type="pct"/>
            <w:vAlign w:val="center"/>
          </w:tcPr>
          <w:p w:rsidR="00DC6E33" w:rsidRPr="008256B7" w:rsidRDefault="00DC6E33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vAlign w:val="center"/>
          </w:tcPr>
          <w:p w:rsidR="00DC6E33" w:rsidRPr="00404657" w:rsidRDefault="00DC6E33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образовательной программы,  способность к их систематизации и </w:t>
            </w:r>
            <w:r w:rsidRPr="00404657">
              <w:rPr>
                <w:sz w:val="22"/>
                <w:szCs w:val="22"/>
              </w:rPr>
              <w:lastRenderedPageBreak/>
              <w:t>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C6E33" w:rsidRPr="00404657" w:rsidRDefault="00DC6E33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C6E33" w:rsidRPr="008256B7" w:rsidTr="00404657">
        <w:tc>
          <w:tcPr>
            <w:tcW w:w="1030" w:type="pct"/>
            <w:vAlign w:val="center"/>
          </w:tcPr>
          <w:p w:rsidR="00DC6E33" w:rsidRPr="008256B7" w:rsidRDefault="00DC6E33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3970" w:type="pct"/>
            <w:vAlign w:val="center"/>
          </w:tcPr>
          <w:p w:rsidR="00DC6E33" w:rsidRPr="00404657" w:rsidRDefault="00DC6E33" w:rsidP="005B54B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ситуации, но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C6E33" w:rsidRPr="00404657" w:rsidRDefault="00DC6E33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Обучающийся</w:t>
            </w:r>
            <w:proofErr w:type="gramEnd"/>
            <w:r w:rsidRPr="00404657">
              <w:rPr>
                <w:sz w:val="22"/>
                <w:szCs w:val="22"/>
              </w:rPr>
              <w:t xml:space="preserve"> демонстрирует знание базовых положений в профессиональной области; проявляет логичность и доказательность изложения материала, но допускает отдельные неточности при использовании ключевых понятий; в ответах на дополнительные вопросы имеются незначительные ошибки</w:t>
            </w:r>
          </w:p>
        </w:tc>
      </w:tr>
      <w:tr w:rsidR="00DC6E33" w:rsidRPr="008256B7" w:rsidTr="00404657">
        <w:tc>
          <w:tcPr>
            <w:tcW w:w="1030" w:type="pct"/>
            <w:vAlign w:val="center"/>
          </w:tcPr>
          <w:p w:rsidR="00DC6E33" w:rsidRPr="008256B7" w:rsidRDefault="00DC6E33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vAlign w:val="center"/>
          </w:tcPr>
          <w:p w:rsidR="00DC6E33" w:rsidRPr="00404657" w:rsidRDefault="00DC6E33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C6E33" w:rsidRPr="008256B7" w:rsidTr="00404657">
        <w:tc>
          <w:tcPr>
            <w:tcW w:w="1030" w:type="pct"/>
            <w:vAlign w:val="center"/>
          </w:tcPr>
          <w:p w:rsidR="00DC6E33" w:rsidRPr="008256B7" w:rsidRDefault="00DC6E33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vAlign w:val="center"/>
          </w:tcPr>
          <w:p w:rsidR="00DC6E33" w:rsidRPr="00404657" w:rsidRDefault="00DC6E33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DC6E33" w:rsidRPr="00C758E1" w:rsidRDefault="00DC6E33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Учебно-методическое обеспечение, необходимое для проведения </w:t>
      </w:r>
      <w:r>
        <w:rPr>
          <w:rFonts w:ascii="Times New Roman" w:hAnsi="Times New Roman"/>
          <w:sz w:val="22"/>
          <w:szCs w:val="22"/>
        </w:rPr>
        <w:t>аттестации</w:t>
      </w:r>
    </w:p>
    <w:p w:rsidR="00DC6E33" w:rsidRPr="00C758E1" w:rsidRDefault="00DC6E33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>
        <w:rPr>
          <w:sz w:val="22"/>
          <w:szCs w:val="22"/>
        </w:rPr>
        <w:t xml:space="preserve"> </w:t>
      </w:r>
      <w:bookmarkEnd w:id="8"/>
      <w:r w:rsidRPr="00C758E1">
        <w:rPr>
          <w:sz w:val="22"/>
          <w:szCs w:val="22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DC6E33" w:rsidRPr="00C758E1" w:rsidTr="008D35EA">
        <w:trPr>
          <w:trHeight w:val="276"/>
        </w:trPr>
        <w:tc>
          <w:tcPr>
            <w:tcW w:w="272" w:type="pct"/>
            <w:vMerge w:val="restart"/>
          </w:tcPr>
          <w:p w:rsidR="00DC6E33" w:rsidRPr="00C758E1" w:rsidRDefault="00DC6E3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DC6E33" w:rsidRPr="00C758E1" w:rsidRDefault="00DC6E3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DC6E33" w:rsidRPr="00C758E1" w:rsidTr="00642E8E">
        <w:trPr>
          <w:trHeight w:val="276"/>
        </w:trPr>
        <w:tc>
          <w:tcPr>
            <w:tcW w:w="272" w:type="pct"/>
            <w:vMerge/>
          </w:tcPr>
          <w:p w:rsidR="00DC6E33" w:rsidRPr="00C758E1" w:rsidRDefault="00DC6E3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DC6E33" w:rsidRPr="00C758E1" w:rsidRDefault="00DC6E3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Глазные болезни. Основы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afff1"/>
                <w:rFonts w:ascii="Times New Roman" w:hAnsi="Times New Roman"/>
                <w:b w:val="0"/>
              </w:rPr>
              <w:t>офтальмологи</w:t>
            </w:r>
            <w:r>
              <w:rPr>
                <w:rFonts w:ascii="Times New Roman" w:hAnsi="Times New Roman"/>
              </w:rPr>
              <w:t xml:space="preserve">и: учебник /под ред. В.Г. </w:t>
            </w:r>
            <w:proofErr w:type="spellStart"/>
            <w:r>
              <w:rPr>
                <w:rFonts w:ascii="Times New Roman" w:hAnsi="Times New Roman"/>
              </w:rPr>
              <w:t>Копаевой</w:t>
            </w:r>
            <w:proofErr w:type="spellEnd"/>
            <w:r>
              <w:rPr>
                <w:rFonts w:ascii="Times New Roman" w:hAnsi="Times New Roman"/>
              </w:rPr>
              <w:t>. - М.: Медицина, 2012. - 551 с.: цв.ил.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Cs/>
              </w:rPr>
              <w:t>Криовискохирургия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рефрактерной глаукомы</w:t>
            </w:r>
            <w:r>
              <w:rPr>
                <w:rFonts w:ascii="Times New Roman" w:hAnsi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Спектральная оптическая когерентная</w:t>
            </w:r>
            <w:r>
              <w:rPr>
                <w:rFonts w:ascii="Times New Roman" w:hAnsi="Times New Roman"/>
              </w:rPr>
              <w:t xml:space="preserve"> томография в диагностике локализации и поздней стадии возрастной </w:t>
            </w:r>
            <w:proofErr w:type="spellStart"/>
            <w:r>
              <w:rPr>
                <w:rFonts w:ascii="Times New Roman" w:hAnsi="Times New Roman"/>
              </w:rPr>
              <w:t>макулярной</w:t>
            </w:r>
            <w:proofErr w:type="spellEnd"/>
            <w:r>
              <w:rPr>
                <w:rFonts w:ascii="Times New Roman" w:hAnsi="Times New Roman"/>
              </w:rPr>
              <w:t xml:space="preserve"> дегенерации: методическое пособие для врачей /В. В. </w:t>
            </w:r>
            <w:proofErr w:type="spellStart"/>
            <w:r>
              <w:rPr>
                <w:rFonts w:ascii="Times New Roman" w:hAnsi="Times New Roman"/>
              </w:rPr>
              <w:t>Нероев</w:t>
            </w:r>
            <w:proofErr w:type="spellEnd"/>
            <w:r>
              <w:rPr>
                <w:rFonts w:ascii="Times New Roman" w:hAnsi="Times New Roman"/>
              </w:rPr>
              <w:t xml:space="preserve"> [и др.]. - М.: МГМСУ, 2014. - 17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Cs/>
              </w:rPr>
              <w:t>Брахитерапия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внутриглазных опухолей</w:t>
            </w:r>
            <w:r>
              <w:rPr>
                <w:rFonts w:ascii="Times New Roman" w:hAnsi="Times New Roman"/>
              </w:rPr>
              <w:t>: методическое пособие /С.В. Саакян [и др.]. - М.: МГМСУ, 2014. - 12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Тарутта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Е.П.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Тарутта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Г.Л. Губкина, А.В.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Апаев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МГМСУ, 2013. - 12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Высокочастотная </w:t>
            </w:r>
            <w:proofErr w:type="spellStart"/>
            <w:r>
              <w:rPr>
                <w:rFonts w:ascii="Times New Roman" w:hAnsi="Times New Roman"/>
                <w:bCs/>
              </w:rPr>
              <w:t>ультрасонография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дифференциальной диагностике </w:t>
            </w:r>
            <w:proofErr w:type="spellStart"/>
            <w:r>
              <w:rPr>
                <w:rFonts w:ascii="Times New Roman" w:hAnsi="Times New Roman"/>
              </w:rPr>
              <w:t>беспигментных</w:t>
            </w:r>
            <w:proofErr w:type="spellEnd"/>
            <w:r>
              <w:rPr>
                <w:rFonts w:ascii="Times New Roman" w:hAnsi="Times New Roman"/>
              </w:rPr>
              <w:t xml:space="preserve"> внутриглазных новообразований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методическое пособие для врачей /В.В. </w:t>
            </w:r>
            <w:proofErr w:type="spellStart"/>
            <w:r>
              <w:rPr>
                <w:rFonts w:ascii="Times New Roman" w:hAnsi="Times New Roman"/>
              </w:rPr>
              <w:t>Нероев</w:t>
            </w:r>
            <w:proofErr w:type="spellEnd"/>
            <w:r>
              <w:rPr>
                <w:rFonts w:ascii="Times New Roman" w:hAnsi="Times New Roman"/>
              </w:rPr>
              <w:t xml:space="preserve"> [и др.]. - М.: МГМСУ, 2014. - 12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Амирян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МГМСУ, 2014. - 12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Комплексное ультразвуковое исследование</w:t>
            </w:r>
            <w:r>
              <w:rPr>
                <w:rFonts w:ascii="Times New Roman" w:hAnsi="Times New Roman"/>
              </w:rPr>
              <w:t xml:space="preserve"> при синдроме первичного </w:t>
            </w:r>
            <w:proofErr w:type="spellStart"/>
            <w:r>
              <w:rPr>
                <w:rFonts w:ascii="Times New Roman" w:hAnsi="Times New Roman"/>
              </w:rPr>
              <w:t>персистирующего</w:t>
            </w:r>
            <w:proofErr w:type="spellEnd"/>
            <w:r>
              <w:rPr>
                <w:rFonts w:ascii="Times New Roman" w:hAnsi="Times New Roman"/>
              </w:rPr>
              <w:t xml:space="preserve"> гиперпластического стекловидного тела у детей: медицинская технология /В.В. </w:t>
            </w:r>
            <w:proofErr w:type="spellStart"/>
            <w:r>
              <w:rPr>
                <w:rFonts w:ascii="Times New Roman" w:hAnsi="Times New Roman"/>
              </w:rPr>
              <w:t>Нероев</w:t>
            </w:r>
            <w:proofErr w:type="spellEnd"/>
            <w:r>
              <w:rPr>
                <w:rFonts w:ascii="Times New Roman" w:hAnsi="Times New Roman"/>
              </w:rPr>
              <w:t xml:space="preserve"> [и др.]. - М.: МГМСУ, 2013. - 18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Технология оказания первой</w:t>
            </w:r>
            <w:r>
              <w:rPr>
                <w:rFonts w:ascii="Times New Roman" w:hAnsi="Times New Roman"/>
              </w:rPr>
              <w:t xml:space="preserve"> медицинской и специализированной </w:t>
            </w:r>
            <w:r>
              <w:rPr>
                <w:rStyle w:val="afff1"/>
                <w:rFonts w:ascii="Times New Roman" w:hAnsi="Times New Roman"/>
                <w:b w:val="0"/>
              </w:rPr>
              <w:t>офтальмологи</w:t>
            </w:r>
            <w:r>
              <w:rPr>
                <w:rFonts w:ascii="Times New Roman" w:hAnsi="Times New Roman"/>
              </w:rPr>
              <w:t xml:space="preserve">ческой помощи при повреждениях глаз в случаях катастроф и чрезвычайных ситуаций: методическое пособие /В.В. </w:t>
            </w:r>
            <w:proofErr w:type="spellStart"/>
            <w:r>
              <w:rPr>
                <w:rFonts w:ascii="Times New Roman" w:hAnsi="Times New Roman"/>
              </w:rPr>
              <w:t>Нероев</w:t>
            </w:r>
            <w:proofErr w:type="spellEnd"/>
            <w:r>
              <w:rPr>
                <w:rFonts w:ascii="Times New Roman" w:hAnsi="Times New Roman"/>
              </w:rPr>
              <w:t xml:space="preserve"> [и др.]. - М.: МГМСУ, 2013. - 26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Нероев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пособие /В.В.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Нероев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В.Э.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Танковский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Г.Ю. Захарова. - М.: МГМСУ, 2013. - 23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Определение активности </w:t>
            </w:r>
            <w:proofErr w:type="spellStart"/>
            <w:r>
              <w:rPr>
                <w:rFonts w:ascii="Times New Roman" w:hAnsi="Times New Roman"/>
                <w:bCs/>
              </w:rPr>
              <w:t>ангиотензин-превращающего</w:t>
            </w:r>
            <w:proofErr w:type="spellEnd"/>
            <w:r>
              <w:rPr>
                <w:rFonts w:ascii="Times New Roman" w:hAnsi="Times New Roman"/>
              </w:rPr>
              <w:t xml:space="preserve"> фермента в крови и слезе у больных с диабетической </w:t>
            </w:r>
            <w:proofErr w:type="spellStart"/>
            <w:r>
              <w:rPr>
                <w:rFonts w:ascii="Times New Roman" w:hAnsi="Times New Roman"/>
              </w:rPr>
              <w:t>ретинопатией</w:t>
            </w:r>
            <w:proofErr w:type="spellEnd"/>
            <w:r>
              <w:rPr>
                <w:rFonts w:ascii="Times New Roman" w:hAnsi="Times New Roman"/>
              </w:rPr>
              <w:t xml:space="preserve">: методическое пособие / В.В. </w:t>
            </w:r>
            <w:proofErr w:type="spellStart"/>
            <w:r>
              <w:rPr>
                <w:rFonts w:ascii="Times New Roman" w:hAnsi="Times New Roman"/>
              </w:rPr>
              <w:t>Нероев</w:t>
            </w:r>
            <w:proofErr w:type="spellEnd"/>
            <w:r>
              <w:rPr>
                <w:rFonts w:ascii="Times New Roman" w:hAnsi="Times New Roman"/>
              </w:rPr>
              <w:t xml:space="preserve"> [и др.].</w:t>
            </w:r>
            <w:proofErr w:type="gramEnd"/>
            <w:r>
              <w:rPr>
                <w:rFonts w:ascii="Times New Roman" w:hAnsi="Times New Roman"/>
              </w:rPr>
              <w:t xml:space="preserve"> - М.: МГМСУ, 2013. - [12]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Флюоресцентная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ангиография в уточненной диагностике начальной меланомы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хориоидеи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методическое пособие /С.В. Саакян, Е.Б.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Мякошина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Н.Н. Юровская. - М.: МГМСУ, 2013. - 19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Арестова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Н.Н.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Арестова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Л.А.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Катаргина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МГМСУ, 2013. - 30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Офтальмологи</w:t>
            </w:r>
            <w:r>
              <w:rPr>
                <w:rStyle w:val="afff1"/>
                <w:rFonts w:ascii="Times New Roman" w:hAnsi="Times New Roman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Глаукома</w:t>
            </w:r>
            <w:r>
              <w:rPr>
                <w:rFonts w:ascii="Times New Roman" w:hAnsi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Офтальмологи</w:t>
            </w:r>
            <w:r>
              <w:rPr>
                <w:rStyle w:val="afff1"/>
                <w:rFonts w:ascii="Times New Roman" w:hAnsi="Times New Roman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Физиотерапия и курортология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 под ред. В. М. Боголюбова. - М.: Бином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Кн. 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офтальмологи</w:t>
            </w:r>
            <w:r>
              <w:rPr>
                <w:rFonts w:ascii="Times New Roman" w:eastAsia="Times New Roman" w:hAnsi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Атлас по </w:t>
            </w:r>
            <w:proofErr w:type="spellStart"/>
            <w:r>
              <w:rPr>
                <w:rFonts w:ascii="Times New Roman" w:hAnsi="Times New Roman"/>
              </w:rPr>
              <w:t>гониоскопии</w:t>
            </w:r>
            <w:proofErr w:type="spellEnd"/>
            <w:r>
              <w:rPr>
                <w:rFonts w:ascii="Times New Roman" w:hAnsi="Times New Roman"/>
              </w:rPr>
              <w:t>: под ред. Т. В. Соколовской. - М.: ГЭОТАР-Медиа, 2013. - 118 с.: цв.ил.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Аккомодация</w:t>
            </w:r>
            <w:r>
              <w:rPr>
                <w:rFonts w:ascii="Times New Roman" w:hAnsi="Times New Roman"/>
              </w:rPr>
              <w:t xml:space="preserve">: руководство для врачей /под ред. Л.А. </w:t>
            </w:r>
            <w:proofErr w:type="spellStart"/>
            <w:r>
              <w:rPr>
                <w:rFonts w:ascii="Times New Roman" w:hAnsi="Times New Roman"/>
              </w:rPr>
              <w:t>Катаргиной</w:t>
            </w:r>
            <w:proofErr w:type="spellEnd"/>
            <w:r>
              <w:rPr>
                <w:rFonts w:ascii="Times New Roman" w:hAnsi="Times New Roman"/>
              </w:rPr>
              <w:t>. - М.: Апрель, 2012. - 135 с.: цв.ил.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Липатов Д.В.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Глаукома: атлас /под ред.: С.Э. Аветисова, В.П. </w:t>
            </w:r>
            <w:proofErr w:type="spellStart"/>
            <w:r>
              <w:rPr>
                <w:rFonts w:ascii="Times New Roman" w:hAnsi="Times New Roman"/>
              </w:rPr>
              <w:t>Еричева</w:t>
            </w:r>
            <w:proofErr w:type="spellEnd"/>
            <w:r>
              <w:rPr>
                <w:rFonts w:ascii="Times New Roman" w:hAnsi="Times New Roman"/>
              </w:rPr>
              <w:t>. - М.: ГЭОТАР-Медиа, 2010. - 470 с.: цв.ил.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Гундорова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Гундорова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М.: [б. и.], 2014. - 79 с.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Сидоренко Е.И.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Способы повышения эффективности лечения глазных заболеваний: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экстраокаулярная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ирригационная терапия, инфразвук /Е.И. Сидоренко. - М.: Миклош, 2011. - 127 с.: 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Возрастная </w:t>
            </w:r>
            <w:proofErr w:type="spellStart"/>
            <w:r>
              <w:rPr>
                <w:rFonts w:ascii="Times New Roman" w:hAnsi="Times New Roman"/>
                <w:bCs/>
              </w:rPr>
              <w:t>макулярная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дегенерация</w:t>
            </w:r>
            <w:r>
              <w:rPr>
                <w:rFonts w:ascii="Times New Roman" w:hAnsi="Times New Roman"/>
              </w:rPr>
              <w:t>: руководство /С.А. Алпатов [и др.]. - М.: ГЭОТАР-Медиа, 2010. - 111 с.: цв.ил.</w:t>
            </w:r>
          </w:p>
        </w:tc>
      </w:tr>
      <w:tr w:rsidR="00943126" w:rsidRPr="00C758E1" w:rsidTr="00642E8E">
        <w:tc>
          <w:tcPr>
            <w:tcW w:w="272" w:type="pct"/>
          </w:tcPr>
          <w:p w:rsidR="00943126" w:rsidRPr="00C758E1" w:rsidRDefault="0094312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Жукова, С.И.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3126" w:rsidRDefault="00943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Пигментная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абиотрофия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сетчатки: руководство /С.И. Жукова, А.Г.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Щуко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В.В. Малышев. - М.: ГЭОТАР-Медиа, 2010. - 103 с.: ил. </w:t>
            </w:r>
          </w:p>
        </w:tc>
      </w:tr>
    </w:tbl>
    <w:p w:rsidR="00DC6E33" w:rsidRDefault="00DC6E33" w:rsidP="00270351">
      <w:pPr>
        <w:pStyle w:val="2"/>
        <w:numPr>
          <w:ilvl w:val="0"/>
          <w:numId w:val="0"/>
        </w:numPr>
        <w:rPr>
          <w:sz w:val="22"/>
          <w:szCs w:val="22"/>
        </w:rPr>
      </w:pPr>
      <w:bookmarkStart w:id="9" w:name="_Toc421786367"/>
    </w:p>
    <w:p w:rsidR="00DC6E33" w:rsidRDefault="00DC6E33" w:rsidP="0050431B">
      <w:pPr>
        <w:pStyle w:val="2"/>
        <w:ind w:left="0" w:firstLine="0"/>
        <w:rPr>
          <w:sz w:val="22"/>
          <w:szCs w:val="22"/>
        </w:rPr>
      </w:pPr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767"/>
        <w:gridCol w:w="4573"/>
      </w:tblGrid>
      <w:tr w:rsidR="00DC6E33" w:rsidRPr="00191F0C" w:rsidTr="00270351">
        <w:trPr>
          <w:trHeight w:val="253"/>
        </w:trPr>
        <w:tc>
          <w:tcPr>
            <w:tcW w:w="260" w:type="pct"/>
            <w:vMerge w:val="restart"/>
          </w:tcPr>
          <w:p w:rsidR="00DC6E33" w:rsidRPr="00191F0C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F0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91F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F0C">
              <w:rPr>
                <w:rFonts w:ascii="Times New Roman" w:hAnsi="Times New Roman"/>
              </w:rPr>
              <w:t>/</w:t>
            </w:r>
            <w:proofErr w:type="spellStart"/>
            <w:r w:rsidRPr="00191F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9" w:type="pct"/>
            <w:vMerge w:val="restart"/>
            <w:vAlign w:val="center"/>
          </w:tcPr>
          <w:p w:rsidR="00DC6E33" w:rsidRPr="00191F0C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F0C">
              <w:rPr>
                <w:rFonts w:ascii="Times New Roman" w:hAnsi="Times New Roman"/>
              </w:rPr>
              <w:t>Адрес сайта - наименование ресурса</w:t>
            </w:r>
          </w:p>
        </w:tc>
        <w:tc>
          <w:tcPr>
            <w:tcW w:w="2320" w:type="pct"/>
            <w:vMerge w:val="restart"/>
            <w:vAlign w:val="center"/>
          </w:tcPr>
          <w:p w:rsidR="00DC6E33" w:rsidRPr="00191F0C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E33" w:rsidRPr="00191F0C" w:rsidTr="00270351">
        <w:trPr>
          <w:trHeight w:val="253"/>
        </w:trPr>
        <w:tc>
          <w:tcPr>
            <w:tcW w:w="260" w:type="pct"/>
            <w:vMerge/>
          </w:tcPr>
          <w:p w:rsidR="00DC6E33" w:rsidRPr="00191F0C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pct"/>
            <w:vMerge/>
          </w:tcPr>
          <w:p w:rsidR="00DC6E33" w:rsidRPr="00191F0C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pct"/>
            <w:vMerge/>
          </w:tcPr>
          <w:p w:rsidR="00DC6E33" w:rsidRPr="00191F0C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E33" w:rsidRPr="00191F0C" w:rsidTr="00270351">
        <w:tc>
          <w:tcPr>
            <w:tcW w:w="260" w:type="pct"/>
          </w:tcPr>
          <w:p w:rsidR="00DC6E33" w:rsidRPr="00191F0C" w:rsidRDefault="00DC6E33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9" w:type="pct"/>
          </w:tcPr>
          <w:p w:rsidR="00DC6E33" w:rsidRPr="008C2EE3" w:rsidRDefault="00DC6E33" w:rsidP="00A04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 Электронная база данных</w:t>
            </w:r>
            <w:r w:rsidRPr="008C2EE3">
              <w:rPr>
                <w:rFonts w:ascii="Times New Roman" w:hAnsi="Times New Roman"/>
                <w:b/>
              </w:rPr>
              <w:t xml:space="preserve"> (</w:t>
            </w:r>
            <w:r w:rsidRPr="008C2EE3">
              <w:rPr>
                <w:rFonts w:ascii="Times New Roman" w:hAnsi="Times New Roman"/>
              </w:rPr>
              <w:t>библиографический указатель) отечественных и зарубежных публикаций по офтальмологии, включающая публикации, имеющиеся в кафедральной библиотеке, и публикации сотрудников кафедры.</w:t>
            </w:r>
          </w:p>
        </w:tc>
        <w:tc>
          <w:tcPr>
            <w:tcW w:w="2320" w:type="pct"/>
          </w:tcPr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http://www.ophthalmosurgery.ru/rus/default.aspx</w:t>
              </w:r>
            </w:hyperlink>
          </w:p>
        </w:tc>
      </w:tr>
      <w:tr w:rsidR="00DC6E33" w:rsidRPr="00191F0C" w:rsidTr="00270351">
        <w:tc>
          <w:tcPr>
            <w:tcW w:w="260" w:type="pct"/>
          </w:tcPr>
          <w:p w:rsidR="00DC6E33" w:rsidRPr="00191F0C" w:rsidRDefault="00DC6E33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9" w:type="pct"/>
          </w:tcPr>
          <w:p w:rsidR="00DC6E33" w:rsidRPr="008C2EE3" w:rsidRDefault="00DC6E33" w:rsidP="00A04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Учебно-методические пособия, электронные версии лекций и практических занятий, банк тестового контроля, электронные ресурсы (энциклопедии, научно-практические журналы, </w:t>
            </w:r>
            <w:r w:rsidRPr="008C2EE3">
              <w:rPr>
                <w:rFonts w:ascii="Times New Roman" w:hAnsi="Times New Roman"/>
              </w:rPr>
              <w:lastRenderedPageBreak/>
              <w:t>базы данных, каталоги Центральной научной медицинской библиотеки, Государственной библиотеки им. В. И. Ленина, библиотеки МГМСУ, компакт-диски и др.);</w:t>
            </w:r>
          </w:p>
        </w:tc>
        <w:tc>
          <w:tcPr>
            <w:tcW w:w="2320" w:type="pct"/>
          </w:tcPr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http://www.rsl.ru/</w:t>
              </w:r>
            </w:hyperlink>
          </w:p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http://www.scsml.rssi.ru/</w:t>
              </w:r>
            </w:hyperlink>
          </w:p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DC6E33" w:rsidRPr="008C2EE3">
                <w:rPr>
                  <w:rStyle w:val="aa"/>
                  <w:rFonts w:ascii="Times New Roman" w:hAnsi="Times New Roman"/>
                </w:rPr>
                <w:t>http://elibrary.ru/</w:t>
              </w:r>
            </w:hyperlink>
          </w:p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http://www.medlib.ws</w:t>
              </w:r>
            </w:hyperlink>
          </w:p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http://www.msmsu.ru/biblioteka</w:t>
              </w:r>
            </w:hyperlink>
          </w:p>
        </w:tc>
      </w:tr>
      <w:tr w:rsidR="00DC6E33" w:rsidRPr="00191F0C" w:rsidTr="00270351">
        <w:tc>
          <w:tcPr>
            <w:tcW w:w="260" w:type="pct"/>
          </w:tcPr>
          <w:p w:rsidR="00DC6E33" w:rsidRPr="00191F0C" w:rsidRDefault="00DC6E33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9" w:type="pct"/>
          </w:tcPr>
          <w:p w:rsidR="00DC6E33" w:rsidRPr="008C2EE3" w:rsidRDefault="00DC6E33" w:rsidP="00A04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Информационно-справочные и поисковые системы «</w:t>
            </w:r>
            <w:r w:rsidRPr="008C2EE3">
              <w:rPr>
                <w:rFonts w:ascii="Times New Roman" w:hAnsi="Times New Roman"/>
                <w:lang w:val="en-US"/>
              </w:rPr>
              <w:t>Medline</w:t>
            </w:r>
            <w:r w:rsidRPr="008C2EE3">
              <w:rPr>
                <w:rFonts w:ascii="Times New Roman" w:hAnsi="Times New Roman"/>
              </w:rPr>
              <w:t>», «</w:t>
            </w:r>
            <w:proofErr w:type="spellStart"/>
            <w:r w:rsidRPr="008C2EE3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8C2EE3">
              <w:rPr>
                <w:rFonts w:ascii="Times New Roman" w:hAnsi="Times New Roman"/>
              </w:rPr>
              <w:t>» др.</w:t>
            </w:r>
          </w:p>
        </w:tc>
        <w:tc>
          <w:tcPr>
            <w:tcW w:w="2320" w:type="pct"/>
          </w:tcPr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http://www.medline.ru/</w:t>
              </w:r>
            </w:hyperlink>
          </w:p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http://www.medlinks.ru/</w:t>
              </w:r>
            </w:hyperlink>
          </w:p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http://www.eyenews.ru/</w:t>
              </w:r>
            </w:hyperlink>
          </w:p>
          <w:p w:rsidR="00DC6E33" w:rsidRPr="008C2EE3" w:rsidRDefault="00452628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DC6E33" w:rsidRPr="008C2EE3">
                <w:rPr>
                  <w:rStyle w:val="aa"/>
                  <w:rFonts w:ascii="Times New Roman" w:hAnsi="Times New Roman"/>
                </w:rPr>
                <w:t>http://www.ncbi.nlm.nih.gov/pubmed/</w:t>
              </w:r>
            </w:hyperlink>
          </w:p>
        </w:tc>
      </w:tr>
    </w:tbl>
    <w:p w:rsidR="00DC6E33" w:rsidRPr="00C758E1" w:rsidRDefault="00DC6E33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0A0"/>
      </w:tblPr>
      <w:tblGrid>
        <w:gridCol w:w="9854"/>
      </w:tblGrid>
      <w:tr w:rsidR="00DC6E33" w:rsidRPr="00C758E1" w:rsidTr="00705E62">
        <w:trPr>
          <w:trHeight w:val="340"/>
        </w:trPr>
        <w:tc>
          <w:tcPr>
            <w:tcW w:w="5000" w:type="pct"/>
            <w:vAlign w:val="bottom"/>
          </w:tcPr>
          <w:p w:rsidR="00DC6E33" w:rsidRPr="00C758E1" w:rsidRDefault="00DC6E33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проведении </w:t>
            </w:r>
          </w:p>
        </w:tc>
      </w:tr>
      <w:tr w:rsidR="00DC6E33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6E33" w:rsidRPr="00C758E1" w:rsidRDefault="00DC6E3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  офтальмология</w:t>
            </w:r>
          </w:p>
        </w:tc>
      </w:tr>
      <w:tr w:rsidR="00DC6E33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DC6E33" w:rsidRPr="00C758E1" w:rsidRDefault="00DC6E33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аттестации</w:t>
            </w:r>
          </w:p>
        </w:tc>
      </w:tr>
      <w:tr w:rsidR="00DC6E33" w:rsidRPr="00C758E1" w:rsidTr="00705E62">
        <w:trPr>
          <w:trHeight w:val="340"/>
        </w:trPr>
        <w:tc>
          <w:tcPr>
            <w:tcW w:w="5000" w:type="pct"/>
            <w:vAlign w:val="bottom"/>
          </w:tcPr>
          <w:p w:rsidR="00DC6E33" w:rsidRPr="00C758E1" w:rsidRDefault="00DC6E33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DC6E33" w:rsidRPr="00C758E1" w:rsidTr="00705E62">
        <w:trPr>
          <w:trHeight w:val="340"/>
        </w:trPr>
        <w:tc>
          <w:tcPr>
            <w:tcW w:w="5000" w:type="pct"/>
            <w:vAlign w:val="bottom"/>
          </w:tcPr>
          <w:p w:rsidR="00DC6E33" w:rsidRPr="00C758E1" w:rsidRDefault="00DC6E33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DC6E33" w:rsidRPr="00C758E1" w:rsidTr="00705E62">
        <w:trPr>
          <w:trHeight w:val="340"/>
        </w:trPr>
        <w:tc>
          <w:tcPr>
            <w:tcW w:w="5000" w:type="pct"/>
            <w:vAlign w:val="bottom"/>
          </w:tcPr>
          <w:p w:rsidR="00DC6E33" w:rsidRPr="00C758E1" w:rsidRDefault="00DC6E33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DC6E33" w:rsidRPr="00C758E1" w:rsidTr="00705E62">
        <w:trPr>
          <w:trHeight w:val="340"/>
        </w:trPr>
        <w:tc>
          <w:tcPr>
            <w:tcW w:w="5000" w:type="pct"/>
            <w:vAlign w:val="bottom"/>
          </w:tcPr>
          <w:p w:rsidR="00DC6E33" w:rsidRPr="00C758E1" w:rsidRDefault="00DC6E33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DC6E33" w:rsidRPr="00C758E1" w:rsidRDefault="00DC6E33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DC6E33" w:rsidRPr="00FD40C1" w:rsidTr="00656389">
        <w:trPr>
          <w:trHeight w:val="253"/>
        </w:trPr>
        <w:tc>
          <w:tcPr>
            <w:tcW w:w="272" w:type="pct"/>
            <w:vMerge w:val="restart"/>
          </w:tcPr>
          <w:p w:rsidR="00DC6E33" w:rsidRPr="00FD40C1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DC6E33" w:rsidRPr="00FD40C1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DC6E33" w:rsidRPr="00FD40C1" w:rsidTr="00656389">
        <w:trPr>
          <w:trHeight w:val="253"/>
        </w:trPr>
        <w:tc>
          <w:tcPr>
            <w:tcW w:w="272" w:type="pct"/>
            <w:vMerge/>
          </w:tcPr>
          <w:p w:rsidR="00DC6E33" w:rsidRPr="00FD40C1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DC6E33" w:rsidRPr="00FD40C1" w:rsidRDefault="00DC6E33" w:rsidP="00656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E33" w:rsidRPr="00FD40C1" w:rsidTr="00656389">
        <w:tc>
          <w:tcPr>
            <w:tcW w:w="272" w:type="pct"/>
          </w:tcPr>
          <w:p w:rsidR="00DC6E33" w:rsidRPr="00270351" w:rsidRDefault="00DC6E33" w:rsidP="00270351">
            <w:pPr>
              <w:pStyle w:val="a"/>
              <w:numPr>
                <w:ilvl w:val="0"/>
                <w:numId w:val="0"/>
              </w:numPr>
              <w:ind w:left="247" w:hanging="247"/>
              <w:jc w:val="left"/>
              <w:rPr>
                <w:sz w:val="22"/>
                <w:szCs w:val="22"/>
              </w:rPr>
            </w:pPr>
            <w:r w:rsidRPr="00270351">
              <w:rPr>
                <w:sz w:val="22"/>
                <w:szCs w:val="22"/>
              </w:rPr>
              <w:t>1.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а</w:t>
            </w:r>
            <w:r w:rsidRPr="008C2EE3">
              <w:rPr>
                <w:rFonts w:ascii="Times New Roman" w:hAnsi="Times New Roman"/>
                <w:color w:val="000000"/>
              </w:rPr>
              <w:t xml:space="preserve">удитория 350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20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</w:t>
            </w:r>
            <w:r w:rsidRPr="008C2EE3">
              <w:rPr>
                <w:rFonts w:ascii="Times New Roman" w:hAnsi="Times New Roman"/>
                <w:color w:val="000000"/>
              </w:rPr>
              <w:t xml:space="preserve">аудитория 351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20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а</w:t>
            </w:r>
            <w:r w:rsidRPr="008C2EE3">
              <w:rPr>
                <w:rFonts w:ascii="Times New Roman" w:hAnsi="Times New Roman"/>
                <w:color w:val="000000"/>
              </w:rPr>
              <w:t xml:space="preserve">удитория 352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 40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 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а</w:t>
            </w:r>
            <w:r w:rsidRPr="008C2EE3">
              <w:rPr>
                <w:rFonts w:ascii="Times New Roman" w:hAnsi="Times New Roman"/>
                <w:color w:val="000000"/>
              </w:rPr>
              <w:t xml:space="preserve">удитория 354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15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 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а</w:t>
            </w:r>
            <w:r w:rsidRPr="008C2EE3">
              <w:rPr>
                <w:rFonts w:ascii="Times New Roman" w:hAnsi="Times New Roman"/>
                <w:color w:val="000000"/>
              </w:rPr>
              <w:t xml:space="preserve">удитория 355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20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а</w:t>
            </w:r>
            <w:r w:rsidRPr="008C2EE3">
              <w:rPr>
                <w:rFonts w:ascii="Times New Roman" w:hAnsi="Times New Roman"/>
                <w:color w:val="000000"/>
              </w:rPr>
              <w:t xml:space="preserve">удитория 356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14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а</w:t>
            </w:r>
            <w:r w:rsidRPr="008C2EE3">
              <w:rPr>
                <w:rFonts w:ascii="Times New Roman" w:hAnsi="Times New Roman"/>
                <w:color w:val="000000"/>
              </w:rPr>
              <w:t xml:space="preserve">удитория 357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15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EE3">
              <w:rPr>
                <w:rFonts w:ascii="Times New Roman" w:hAnsi="Times New Roman"/>
              </w:rPr>
              <w:t xml:space="preserve">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а</w:t>
            </w:r>
            <w:r w:rsidRPr="008C2EE3">
              <w:rPr>
                <w:rFonts w:ascii="Times New Roman" w:hAnsi="Times New Roman"/>
                <w:color w:val="000000"/>
              </w:rPr>
              <w:t xml:space="preserve">удитория 358 </w:t>
            </w:r>
            <w:proofErr w:type="gramStart"/>
            <w:r w:rsidRPr="008C2EE3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C2EE3">
              <w:rPr>
                <w:rFonts w:ascii="Times New Roman" w:hAnsi="Times New Roman"/>
                <w:color w:val="000000"/>
              </w:rPr>
              <w:t xml:space="preserve"> посадочных мест 15</w:t>
            </w:r>
          </w:p>
        </w:tc>
      </w:tr>
      <w:tr w:rsidR="00DC6E33" w:rsidRPr="00FD40C1" w:rsidTr="00656389">
        <w:tc>
          <w:tcPr>
            <w:tcW w:w="272" w:type="pct"/>
          </w:tcPr>
          <w:p w:rsidR="00DC6E33" w:rsidRPr="00FD40C1" w:rsidRDefault="00DC6E33" w:rsidP="002703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28" w:type="pct"/>
          </w:tcPr>
          <w:p w:rsidR="00DC6E33" w:rsidRPr="008C2EE3" w:rsidRDefault="00DC6E33" w:rsidP="00A0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2EE3">
              <w:rPr>
                <w:rFonts w:ascii="Times New Roman" w:hAnsi="Times New Roman"/>
              </w:rPr>
              <w:t xml:space="preserve">ФГАУ «МНТК «Микрохирургия глаза» им. акад. С.Н. Федорова» Минздрава РФ, 127486, Москва, </w:t>
            </w:r>
            <w:proofErr w:type="spellStart"/>
            <w:r w:rsidRPr="008C2EE3">
              <w:rPr>
                <w:rFonts w:ascii="Times New Roman" w:hAnsi="Times New Roman"/>
              </w:rPr>
              <w:t>Бескудниковский</w:t>
            </w:r>
            <w:proofErr w:type="spellEnd"/>
            <w:r w:rsidRPr="008C2EE3">
              <w:rPr>
                <w:rFonts w:ascii="Times New Roman" w:hAnsi="Times New Roman"/>
              </w:rPr>
              <w:t xml:space="preserve"> бульвар, дом 59а, 3 этаж, у</w:t>
            </w:r>
            <w:r w:rsidRPr="008C2EE3">
              <w:rPr>
                <w:rFonts w:ascii="Times New Roman" w:hAnsi="Times New Roman"/>
                <w:color w:val="000000"/>
              </w:rPr>
              <w:t>чебная комната (компьютерный класс) 353 на 12 посадочных мест</w:t>
            </w:r>
            <w:proofErr w:type="gramEnd"/>
          </w:p>
        </w:tc>
      </w:tr>
    </w:tbl>
    <w:p w:rsidR="00DC6E33" w:rsidRDefault="00DC6E33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C6E33" w:rsidRPr="00C758E1" w:rsidRDefault="00DC6E33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DC6E33" w:rsidRPr="00C758E1" w:rsidRDefault="00DC6E33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DC6E33" w:rsidRPr="00C758E1" w:rsidSect="00E35188">
      <w:headerReference w:type="default" r:id="rId18"/>
      <w:footerReference w:type="default" r:id="rId19"/>
      <w:footerReference w:type="first" r:id="rId20"/>
      <w:pgSz w:w="11906" w:h="16838"/>
      <w:pgMar w:top="89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E5" w:rsidRDefault="005325E5" w:rsidP="00617194">
      <w:pPr>
        <w:spacing w:after="0" w:line="240" w:lineRule="auto"/>
      </w:pPr>
      <w:r>
        <w:separator/>
      </w:r>
    </w:p>
  </w:endnote>
  <w:endnote w:type="continuationSeparator" w:id="0">
    <w:p w:rsidR="005325E5" w:rsidRDefault="005325E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5" w:rsidRDefault="00452628" w:rsidP="00F0123E">
    <w:pPr>
      <w:pStyle w:val="af0"/>
      <w:jc w:val="right"/>
    </w:pPr>
    <w:fldSimple w:instr=" PAGE   \* MERGEFORMAT ">
      <w:r w:rsidR="004B4DC6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5" w:rsidRDefault="005325E5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E5" w:rsidRDefault="005325E5" w:rsidP="00617194">
      <w:pPr>
        <w:spacing w:after="0" w:line="240" w:lineRule="auto"/>
      </w:pPr>
      <w:r>
        <w:separator/>
      </w:r>
    </w:p>
  </w:footnote>
  <w:footnote w:type="continuationSeparator" w:id="0">
    <w:p w:rsidR="005325E5" w:rsidRDefault="005325E5" w:rsidP="00617194">
      <w:pPr>
        <w:spacing w:after="0" w:line="240" w:lineRule="auto"/>
      </w:pPr>
      <w:r>
        <w:continuationSeparator/>
      </w:r>
    </w:p>
  </w:footnote>
  <w:footnote w:id="1">
    <w:p w:rsidR="005325E5" w:rsidRDefault="005325E5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2">
    <w:p w:rsidR="005325E5" w:rsidRDefault="005325E5" w:rsidP="004330B8">
      <w:pPr>
        <w:pStyle w:val="affd"/>
      </w:pPr>
      <w:r>
        <w:rPr>
          <w:rStyle w:val="afff"/>
        </w:rPr>
        <w:footnoteRef/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5" w:rsidRPr="00C324EF" w:rsidRDefault="005325E5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31.08.59 Офтальмология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8AA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46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006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64E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0A5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CA2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E3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789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69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8A6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385A35"/>
    <w:multiLevelType w:val="hybridMultilevel"/>
    <w:tmpl w:val="FF68C796"/>
    <w:lvl w:ilvl="0" w:tplc="E55ED4A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7C46F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B556F8"/>
    <w:multiLevelType w:val="hybridMultilevel"/>
    <w:tmpl w:val="836AED2A"/>
    <w:lvl w:ilvl="0" w:tplc="BF14054C">
      <w:start w:val="1"/>
      <w:numFmt w:val="russianLow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BD857DA">
      <w:start w:val="33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0398C"/>
    <w:multiLevelType w:val="hybridMultilevel"/>
    <w:tmpl w:val="80E44476"/>
    <w:lvl w:ilvl="0" w:tplc="8F86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4054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9BC6AA9"/>
    <w:multiLevelType w:val="hybridMultilevel"/>
    <w:tmpl w:val="4ECA04A6"/>
    <w:lvl w:ilvl="0" w:tplc="B7EC8644">
      <w:start w:val="1"/>
      <w:numFmt w:val="decimal"/>
      <w:lvlText w:val="%1)"/>
      <w:lvlJc w:val="left"/>
      <w:pPr>
        <w:tabs>
          <w:tab w:val="num" w:pos="689"/>
        </w:tabs>
        <w:ind w:left="689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25">
    <w:nsid w:val="4AD626E1"/>
    <w:multiLevelType w:val="hybridMultilevel"/>
    <w:tmpl w:val="A2CE53B4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317EA"/>
    <w:multiLevelType w:val="hybridMultilevel"/>
    <w:tmpl w:val="E04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2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211C1"/>
    <w:multiLevelType w:val="multilevel"/>
    <w:tmpl w:val="A3243BBC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14247F"/>
    <w:multiLevelType w:val="hybridMultilevel"/>
    <w:tmpl w:val="92FA04FA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8">
    <w:nsid w:val="7EE27EFB"/>
    <w:multiLevelType w:val="hybridMultilevel"/>
    <w:tmpl w:val="576AE7A8"/>
    <w:lvl w:ilvl="0" w:tplc="BF14054C">
      <w:start w:val="1"/>
      <w:numFmt w:val="russianLow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  <w:lvlOverride w:ilvl="0">
      <w:startOverride w:val="1"/>
    </w:lvlOverride>
  </w:num>
  <w:num w:numId="7">
    <w:abstractNumId w:val="35"/>
  </w:num>
  <w:num w:numId="8">
    <w:abstractNumId w:val="26"/>
  </w:num>
  <w:num w:numId="9">
    <w:abstractNumId w:val="18"/>
  </w:num>
  <w:num w:numId="10">
    <w:abstractNumId w:val="17"/>
  </w:num>
  <w:num w:numId="11">
    <w:abstractNumId w:val="22"/>
  </w:num>
  <w:num w:numId="12">
    <w:abstractNumId w:val="30"/>
  </w:num>
  <w:num w:numId="13">
    <w:abstractNumId w:val="28"/>
  </w:num>
  <w:num w:numId="14">
    <w:abstractNumId w:val="11"/>
  </w:num>
  <w:num w:numId="15">
    <w:abstractNumId w:val="20"/>
  </w:num>
  <w:num w:numId="16">
    <w:abstractNumId w:val="13"/>
  </w:num>
  <w:num w:numId="17">
    <w:abstractNumId w:val="3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29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5"/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8D"/>
    <w:rsid w:val="00002ED6"/>
    <w:rsid w:val="00003570"/>
    <w:rsid w:val="00004DAE"/>
    <w:rsid w:val="00011F9B"/>
    <w:rsid w:val="00015FB7"/>
    <w:rsid w:val="000245E6"/>
    <w:rsid w:val="00035734"/>
    <w:rsid w:val="000369F0"/>
    <w:rsid w:val="00040960"/>
    <w:rsid w:val="00046372"/>
    <w:rsid w:val="00047C2D"/>
    <w:rsid w:val="00051B3F"/>
    <w:rsid w:val="00064FD8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E4633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069"/>
    <w:rsid w:val="00150B67"/>
    <w:rsid w:val="00185712"/>
    <w:rsid w:val="00187ABA"/>
    <w:rsid w:val="0019164F"/>
    <w:rsid w:val="00191F0C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267D9"/>
    <w:rsid w:val="00241C1C"/>
    <w:rsid w:val="0024277B"/>
    <w:rsid w:val="00244B62"/>
    <w:rsid w:val="002455E7"/>
    <w:rsid w:val="00250E04"/>
    <w:rsid w:val="00253716"/>
    <w:rsid w:val="002538A0"/>
    <w:rsid w:val="002547E3"/>
    <w:rsid w:val="00257403"/>
    <w:rsid w:val="00263CD4"/>
    <w:rsid w:val="002664BE"/>
    <w:rsid w:val="00270351"/>
    <w:rsid w:val="00271F6C"/>
    <w:rsid w:val="00273267"/>
    <w:rsid w:val="0028227E"/>
    <w:rsid w:val="00295BCE"/>
    <w:rsid w:val="002D0155"/>
    <w:rsid w:val="002D5CFB"/>
    <w:rsid w:val="002F2DDF"/>
    <w:rsid w:val="002F76EA"/>
    <w:rsid w:val="00323B1B"/>
    <w:rsid w:val="00324B3B"/>
    <w:rsid w:val="003276EF"/>
    <w:rsid w:val="00331DA6"/>
    <w:rsid w:val="00333692"/>
    <w:rsid w:val="00337C66"/>
    <w:rsid w:val="00355935"/>
    <w:rsid w:val="003576AF"/>
    <w:rsid w:val="0036554B"/>
    <w:rsid w:val="003677C9"/>
    <w:rsid w:val="00377E00"/>
    <w:rsid w:val="00380294"/>
    <w:rsid w:val="00391823"/>
    <w:rsid w:val="00396254"/>
    <w:rsid w:val="003C2EE3"/>
    <w:rsid w:val="003C4BEE"/>
    <w:rsid w:val="003D2A0D"/>
    <w:rsid w:val="003D43AB"/>
    <w:rsid w:val="003E2C4A"/>
    <w:rsid w:val="003E41AA"/>
    <w:rsid w:val="003F258D"/>
    <w:rsid w:val="003F3FFD"/>
    <w:rsid w:val="0040071B"/>
    <w:rsid w:val="00404657"/>
    <w:rsid w:val="00420B95"/>
    <w:rsid w:val="004330B8"/>
    <w:rsid w:val="00441783"/>
    <w:rsid w:val="00442AAF"/>
    <w:rsid w:val="0044405E"/>
    <w:rsid w:val="00451EC7"/>
    <w:rsid w:val="00452628"/>
    <w:rsid w:val="004551B3"/>
    <w:rsid w:val="004707D6"/>
    <w:rsid w:val="004739FF"/>
    <w:rsid w:val="004750FC"/>
    <w:rsid w:val="00487278"/>
    <w:rsid w:val="004963C5"/>
    <w:rsid w:val="004A2FCC"/>
    <w:rsid w:val="004B4DC6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3A66"/>
    <w:rsid w:val="0051482E"/>
    <w:rsid w:val="00522E84"/>
    <w:rsid w:val="00523C20"/>
    <w:rsid w:val="005320E3"/>
    <w:rsid w:val="005325E5"/>
    <w:rsid w:val="00561E08"/>
    <w:rsid w:val="00564A70"/>
    <w:rsid w:val="005724F6"/>
    <w:rsid w:val="005852A5"/>
    <w:rsid w:val="0058586B"/>
    <w:rsid w:val="005913D0"/>
    <w:rsid w:val="005B54B7"/>
    <w:rsid w:val="005C154B"/>
    <w:rsid w:val="005C42E5"/>
    <w:rsid w:val="005D7662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56389"/>
    <w:rsid w:val="00661862"/>
    <w:rsid w:val="00665F43"/>
    <w:rsid w:val="00671652"/>
    <w:rsid w:val="00671F6D"/>
    <w:rsid w:val="006856A1"/>
    <w:rsid w:val="006A5CBD"/>
    <w:rsid w:val="006B358C"/>
    <w:rsid w:val="006B3F95"/>
    <w:rsid w:val="006C1B70"/>
    <w:rsid w:val="006C646B"/>
    <w:rsid w:val="006D73D4"/>
    <w:rsid w:val="006E1893"/>
    <w:rsid w:val="006F5E32"/>
    <w:rsid w:val="00701493"/>
    <w:rsid w:val="00704165"/>
    <w:rsid w:val="0070439D"/>
    <w:rsid w:val="007047F9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97389"/>
    <w:rsid w:val="007A1496"/>
    <w:rsid w:val="007A527B"/>
    <w:rsid w:val="007A6B96"/>
    <w:rsid w:val="007B26D7"/>
    <w:rsid w:val="007B2866"/>
    <w:rsid w:val="007B789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45BBE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B0170"/>
    <w:rsid w:val="008C165F"/>
    <w:rsid w:val="008C2833"/>
    <w:rsid w:val="008C2EE3"/>
    <w:rsid w:val="008C546D"/>
    <w:rsid w:val="008C7557"/>
    <w:rsid w:val="008D35EA"/>
    <w:rsid w:val="008D5AD7"/>
    <w:rsid w:val="008E42A4"/>
    <w:rsid w:val="008E521B"/>
    <w:rsid w:val="008F3944"/>
    <w:rsid w:val="009161B3"/>
    <w:rsid w:val="009250E2"/>
    <w:rsid w:val="00931A4A"/>
    <w:rsid w:val="00935317"/>
    <w:rsid w:val="00943126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B6301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497A"/>
    <w:rsid w:val="00A051D7"/>
    <w:rsid w:val="00A1270A"/>
    <w:rsid w:val="00A14CE8"/>
    <w:rsid w:val="00A1541A"/>
    <w:rsid w:val="00A235D5"/>
    <w:rsid w:val="00A236F5"/>
    <w:rsid w:val="00A26EF4"/>
    <w:rsid w:val="00A43842"/>
    <w:rsid w:val="00A44702"/>
    <w:rsid w:val="00A5160D"/>
    <w:rsid w:val="00A607BF"/>
    <w:rsid w:val="00A6344D"/>
    <w:rsid w:val="00A6568D"/>
    <w:rsid w:val="00A678E7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E30BB"/>
    <w:rsid w:val="00B141AC"/>
    <w:rsid w:val="00B3087C"/>
    <w:rsid w:val="00B56A93"/>
    <w:rsid w:val="00B60D84"/>
    <w:rsid w:val="00BA0C6E"/>
    <w:rsid w:val="00BA5E10"/>
    <w:rsid w:val="00BB1F72"/>
    <w:rsid w:val="00BC06B8"/>
    <w:rsid w:val="00BC1F75"/>
    <w:rsid w:val="00BD57FC"/>
    <w:rsid w:val="00C04EE2"/>
    <w:rsid w:val="00C12C5A"/>
    <w:rsid w:val="00C20571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0F6"/>
    <w:rsid w:val="00C758E1"/>
    <w:rsid w:val="00C84058"/>
    <w:rsid w:val="00C913F3"/>
    <w:rsid w:val="00C9359D"/>
    <w:rsid w:val="00CA31AA"/>
    <w:rsid w:val="00CB071E"/>
    <w:rsid w:val="00CD30D5"/>
    <w:rsid w:val="00CD5700"/>
    <w:rsid w:val="00CE22FD"/>
    <w:rsid w:val="00CE30BC"/>
    <w:rsid w:val="00CE3315"/>
    <w:rsid w:val="00D05E1A"/>
    <w:rsid w:val="00D21AF7"/>
    <w:rsid w:val="00D26FEC"/>
    <w:rsid w:val="00D27F74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C6E33"/>
    <w:rsid w:val="00DD0C73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25707"/>
    <w:rsid w:val="00E35188"/>
    <w:rsid w:val="00E366B7"/>
    <w:rsid w:val="00E51BC8"/>
    <w:rsid w:val="00E52B46"/>
    <w:rsid w:val="00E60110"/>
    <w:rsid w:val="00E63164"/>
    <w:rsid w:val="00E716B4"/>
    <w:rsid w:val="00E72121"/>
    <w:rsid w:val="00E76761"/>
    <w:rsid w:val="00E86362"/>
    <w:rsid w:val="00E86876"/>
    <w:rsid w:val="00E87AC6"/>
    <w:rsid w:val="00EA02A9"/>
    <w:rsid w:val="00EA0A4F"/>
    <w:rsid w:val="00EA0D3F"/>
    <w:rsid w:val="00EA275D"/>
    <w:rsid w:val="00EA435F"/>
    <w:rsid w:val="00EA667D"/>
    <w:rsid w:val="00EB7B97"/>
    <w:rsid w:val="00EC7FAA"/>
    <w:rsid w:val="00ED18FB"/>
    <w:rsid w:val="00ED6EF6"/>
    <w:rsid w:val="00ED7782"/>
    <w:rsid w:val="00EE1A2F"/>
    <w:rsid w:val="00EE33DB"/>
    <w:rsid w:val="00EF066F"/>
    <w:rsid w:val="00EF4A95"/>
    <w:rsid w:val="00EF7FD5"/>
    <w:rsid w:val="00F0123E"/>
    <w:rsid w:val="00F05B52"/>
    <w:rsid w:val="00F06394"/>
    <w:rsid w:val="00F06934"/>
    <w:rsid w:val="00F164DA"/>
    <w:rsid w:val="00F16566"/>
    <w:rsid w:val="00F20C02"/>
    <w:rsid w:val="00F224D8"/>
    <w:rsid w:val="00F232C5"/>
    <w:rsid w:val="00F24549"/>
    <w:rsid w:val="00F3750C"/>
    <w:rsid w:val="00F46181"/>
    <w:rsid w:val="00F63803"/>
    <w:rsid w:val="00F67279"/>
    <w:rsid w:val="00F738D6"/>
    <w:rsid w:val="00F86FF9"/>
    <w:rsid w:val="00F910A7"/>
    <w:rsid w:val="00F965A9"/>
    <w:rsid w:val="00FA5B92"/>
    <w:rsid w:val="00FB2F69"/>
    <w:rsid w:val="00FB3B7C"/>
    <w:rsid w:val="00FC10F6"/>
    <w:rsid w:val="00FC5BC8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8">
    <w:name w:val="Абзац списка3"/>
    <w:basedOn w:val="a0"/>
    <w:uiPriority w:val="99"/>
    <w:rsid w:val="007B7897"/>
    <w:pPr>
      <w:ind w:left="720"/>
      <w:contextualSpacing/>
    </w:pPr>
    <w:rPr>
      <w:rFonts w:eastAsia="Times New Roman"/>
    </w:rPr>
  </w:style>
  <w:style w:type="paragraph" w:styleId="25">
    <w:name w:val="Body Text Indent 2"/>
    <w:basedOn w:val="a0"/>
    <w:link w:val="26"/>
    <w:uiPriority w:val="99"/>
    <w:locked/>
    <w:rsid w:val="005852A5"/>
    <w:pPr>
      <w:spacing w:after="120" w:line="480" w:lineRule="auto"/>
      <w:ind w:left="283"/>
    </w:pPr>
    <w:rPr>
      <w:rFonts w:cs="Calibri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locked/>
    <w:rsid w:val="007047F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thalmosurgery.ru/rus/default.aspx" TargetMode="External"/><Relationship Id="rId13" Type="http://schemas.openxmlformats.org/officeDocument/2006/relationships/hyperlink" Target="http://www.msmsu.ru/bibliotek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26DCA4BA09A8BC4220EDD7EF7348700C1BD195747842579A3BB40EG4WDN" TargetMode="External"/><Relationship Id="rId12" Type="http://schemas.openxmlformats.org/officeDocument/2006/relationships/hyperlink" Target="http://www.medlib.ws" TargetMode="External"/><Relationship Id="rId17" Type="http://schemas.openxmlformats.org/officeDocument/2006/relationships/hyperlink" Target="http://www.ncbi.nlm.nih.gov/pubmed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eyenews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links.ru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medline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8;&#1076;&#1080;&#1085;&#1072;&#1090;&#1091;&#1088;&#1072;%20&#1088;&#1072;&#1073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139</TotalTime>
  <Pages>15</Pages>
  <Words>4518</Words>
  <Characters>35713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ияМинистерство здравоохранения Российской Федерации</vt:lpstr>
    </vt:vector>
  </TitlesOfParts>
  <Company>МГМСУ</Company>
  <LinksUpToDate>false</LinksUpToDate>
  <CharactersWithSpaces>40151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ияМинистерство здравоохранения Российской Федерации</dc:title>
  <dc:subject/>
  <dc:creator>User</dc:creator>
  <cp:keywords/>
  <dc:description/>
  <cp:lastModifiedBy>qwerty8</cp:lastModifiedBy>
  <cp:revision>19</cp:revision>
  <cp:lastPrinted>2016-02-10T11:18:00Z</cp:lastPrinted>
  <dcterms:created xsi:type="dcterms:W3CDTF">2015-10-29T09:44:00Z</dcterms:created>
  <dcterms:modified xsi:type="dcterms:W3CDTF">2016-03-24T14:17:00Z</dcterms:modified>
</cp:coreProperties>
</file>