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410814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</w:rPr>
      </w:pPr>
      <w:r w:rsidRPr="00410814">
        <w:rPr>
          <w:rFonts w:ascii="Times New Roman" w:hAnsi="Times New Roman"/>
        </w:rPr>
        <w:t xml:space="preserve">Министерство здравоохранения </w:t>
      </w:r>
      <w:r w:rsidR="001B0191" w:rsidRPr="00410814">
        <w:rPr>
          <w:rFonts w:ascii="Times New Roman" w:hAnsi="Times New Roman"/>
        </w:rPr>
        <w:t>Р</w:t>
      </w:r>
      <w:r w:rsidRPr="00410814">
        <w:rPr>
          <w:rFonts w:ascii="Times New Roman" w:hAnsi="Times New Roman"/>
        </w:rPr>
        <w:t xml:space="preserve">оссийской </w:t>
      </w:r>
      <w:r w:rsidR="001B0191" w:rsidRPr="00410814">
        <w:rPr>
          <w:rFonts w:ascii="Times New Roman" w:hAnsi="Times New Roman"/>
        </w:rPr>
        <w:t>Ф</w:t>
      </w:r>
      <w:r w:rsidRPr="00410814">
        <w:rPr>
          <w:rFonts w:ascii="Times New Roman" w:hAnsi="Times New Roman"/>
        </w:rPr>
        <w:t>едерации</w:t>
      </w:r>
    </w:p>
    <w:p w:rsidR="000B0DB9" w:rsidRPr="00410814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</w:rPr>
      </w:pPr>
      <w:r w:rsidRPr="00410814">
        <w:rPr>
          <w:rFonts w:ascii="Times New Roman" w:hAnsi="Times New Roman"/>
        </w:rPr>
        <w:t>Государственное бюджетное образовательное учреждение</w:t>
      </w:r>
    </w:p>
    <w:p w:rsidR="000B0DB9" w:rsidRPr="00410814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</w:rPr>
      </w:pPr>
      <w:r w:rsidRPr="00410814">
        <w:rPr>
          <w:rFonts w:ascii="Times New Roman" w:hAnsi="Times New Roman"/>
        </w:rPr>
        <w:t xml:space="preserve">высшего профессионального образования </w:t>
      </w:r>
    </w:p>
    <w:p w:rsidR="000B0DB9" w:rsidRPr="00410814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</w:rPr>
      </w:pPr>
      <w:r w:rsidRPr="00410814">
        <w:rPr>
          <w:rFonts w:ascii="Times New Roman" w:hAnsi="Times New Roman"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410814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</w:rPr>
      </w:pPr>
      <w:r w:rsidRPr="00410814">
        <w:rPr>
          <w:rFonts w:ascii="Times New Roman" w:hAnsi="Times New Roman"/>
        </w:rPr>
        <w:t>ГБОУ ВПО МГМСУ им. А.И. Евдокимова Минздрава России</w:t>
      </w:r>
    </w:p>
    <w:p w:rsidR="000B0DB9" w:rsidRPr="00410814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410814" w:rsidRDefault="000B0DB9" w:rsidP="000B0DB9">
      <w:pPr>
        <w:rPr>
          <w:rFonts w:ascii="Times New Roman" w:hAnsi="Times New Roman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410814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410814" w:rsidRDefault="000B0DB9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410814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410814" w:rsidRDefault="008F7A1B" w:rsidP="00A00BCC">
            <w:pPr>
              <w:spacing w:after="0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 xml:space="preserve">Кардиологии </w:t>
            </w:r>
          </w:p>
        </w:tc>
      </w:tr>
    </w:tbl>
    <w:p w:rsidR="000E292A" w:rsidRPr="00410814" w:rsidRDefault="000E292A" w:rsidP="000E292A">
      <w:pPr>
        <w:jc w:val="center"/>
        <w:rPr>
          <w:rFonts w:ascii="Times New Roman" w:hAnsi="Times New Roman"/>
          <w:lang w:val="en-US"/>
        </w:rPr>
      </w:pPr>
    </w:p>
    <w:p w:rsidR="000E292A" w:rsidRPr="00410814" w:rsidRDefault="000E292A" w:rsidP="000E292A">
      <w:pPr>
        <w:rPr>
          <w:rFonts w:ascii="Times New Roman" w:hAnsi="Times New Roman"/>
        </w:rPr>
      </w:pPr>
    </w:p>
    <w:p w:rsidR="000E292A" w:rsidRPr="00410814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8F7A1B" w:rsidRPr="00410814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410814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410814">
              <w:rPr>
                <w:bCs/>
                <w:sz w:val="22"/>
                <w:szCs w:val="22"/>
              </w:rPr>
              <w:t>УТВЕРЖДАЮ</w:t>
            </w:r>
          </w:p>
        </w:tc>
      </w:tr>
      <w:tr w:rsidR="008F7A1B" w:rsidRPr="00410814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410814" w:rsidRDefault="000E292A" w:rsidP="00F0123E">
            <w:pPr>
              <w:pStyle w:val="Normal1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  <w:r w:rsidRPr="00410814">
              <w:rPr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8F7A1B" w:rsidRPr="00410814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410814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410814">
              <w:rPr>
                <w:snapToGrid w:val="0"/>
                <w:sz w:val="22"/>
                <w:szCs w:val="22"/>
              </w:rPr>
              <w:t>____________</w:t>
            </w:r>
            <w:r w:rsidR="001B0191" w:rsidRPr="00410814">
              <w:rPr>
                <w:snapToGrid w:val="0"/>
                <w:sz w:val="22"/>
                <w:szCs w:val="22"/>
              </w:rPr>
              <w:t>______</w:t>
            </w:r>
            <w:r w:rsidRPr="00410814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410814">
              <w:rPr>
                <w:snapToGrid w:val="0"/>
                <w:sz w:val="22"/>
                <w:szCs w:val="22"/>
              </w:rPr>
              <w:t>/</w:t>
            </w:r>
            <w:r w:rsidR="002547E3" w:rsidRPr="00410814">
              <w:rPr>
                <w:snapToGrid w:val="0"/>
                <w:sz w:val="22"/>
                <w:szCs w:val="22"/>
              </w:rPr>
              <w:t>И.В. Маев</w:t>
            </w:r>
            <w:r w:rsidR="001B0191" w:rsidRPr="00410814">
              <w:rPr>
                <w:snapToGrid w:val="0"/>
                <w:sz w:val="22"/>
                <w:szCs w:val="22"/>
              </w:rPr>
              <w:t>/</w:t>
            </w:r>
          </w:p>
        </w:tc>
      </w:tr>
      <w:tr w:rsidR="008F7A1B" w:rsidRPr="00410814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410814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410814">
              <w:rPr>
                <w:snapToGrid w:val="0"/>
                <w:sz w:val="22"/>
                <w:szCs w:val="22"/>
              </w:rPr>
              <w:t>«____» _____________ 20</w:t>
            </w:r>
            <w:r w:rsidRPr="00410814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410814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410814" w:rsidTr="00A00BCC">
        <w:trPr>
          <w:trHeight w:val="268"/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410814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410814">
              <w:rPr>
                <w:snapToGrid w:val="0"/>
                <w:sz w:val="22"/>
                <w:szCs w:val="22"/>
              </w:rPr>
              <w:t>М. П.</w:t>
            </w:r>
          </w:p>
        </w:tc>
      </w:tr>
    </w:tbl>
    <w:p w:rsidR="000E292A" w:rsidRPr="00410814" w:rsidRDefault="000E292A" w:rsidP="000E292A">
      <w:pPr>
        <w:rPr>
          <w:rFonts w:ascii="Times New Roman" w:hAnsi="Times New Roman"/>
        </w:rPr>
      </w:pPr>
    </w:p>
    <w:p w:rsidR="000E292A" w:rsidRPr="00410814" w:rsidRDefault="000E292A" w:rsidP="000E292A">
      <w:pPr>
        <w:rPr>
          <w:rFonts w:ascii="Times New Roman" w:hAnsi="Times New Roman"/>
        </w:rPr>
      </w:pPr>
    </w:p>
    <w:p w:rsidR="000E292A" w:rsidRPr="00A00BCC" w:rsidRDefault="000E292A" w:rsidP="000E292A">
      <w:pPr>
        <w:jc w:val="center"/>
        <w:rPr>
          <w:rFonts w:ascii="Times New Roman" w:hAnsi="Times New Roman"/>
          <w:b/>
        </w:rPr>
      </w:pPr>
      <w:r w:rsidRPr="00A00BCC">
        <w:rPr>
          <w:rFonts w:ascii="Times New Roman" w:hAnsi="Times New Roman"/>
          <w:b/>
        </w:rPr>
        <w:t xml:space="preserve">ПРОГРАММА </w:t>
      </w:r>
      <w:r w:rsidR="000245E6" w:rsidRPr="00A00BCC">
        <w:rPr>
          <w:rFonts w:ascii="Times New Roman" w:hAnsi="Times New Roman"/>
          <w:b/>
        </w:rPr>
        <w:t>ГОСУДАРСТВЕННОЙ ИТОГОВОЙ АТТЕСТАЦИИ</w:t>
      </w:r>
    </w:p>
    <w:tbl>
      <w:tblPr>
        <w:tblW w:w="5000" w:type="pct"/>
        <w:jc w:val="center"/>
        <w:tblLook w:val="04A0"/>
      </w:tblPr>
      <w:tblGrid>
        <w:gridCol w:w="9854"/>
      </w:tblGrid>
      <w:tr w:rsidR="008F7A1B" w:rsidRPr="00A00BCC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A00BCC" w:rsidRDefault="008F7A1B" w:rsidP="00CF221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A00BCC">
              <w:rPr>
                <w:rFonts w:ascii="Times New Roman" w:hAnsi="Times New Roman"/>
                <w:b/>
                <w:bCs/>
              </w:rPr>
              <w:t>31.08.36 Кардиология</w:t>
            </w:r>
          </w:p>
        </w:tc>
      </w:tr>
      <w:tr w:rsidR="008F7A1B" w:rsidRPr="0041081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A00BCC" w:rsidRDefault="00EA275D" w:rsidP="00CC72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00BCC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F7A1B" w:rsidRPr="00410814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A00BCC" w:rsidRDefault="00A1258C" w:rsidP="00A00BCC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A00BCC">
              <w:rPr>
                <w:rFonts w:ascii="Times New Roman" w:hAnsi="Times New Roman"/>
                <w:b/>
              </w:rPr>
              <w:t>Врач</w:t>
            </w:r>
            <w:r w:rsidR="00CF2213" w:rsidRPr="00A00BCC">
              <w:rPr>
                <w:rFonts w:ascii="Times New Roman" w:hAnsi="Times New Roman"/>
                <w:b/>
              </w:rPr>
              <w:t>-</w:t>
            </w:r>
            <w:r w:rsidR="008F7A1B" w:rsidRPr="00A00BCC">
              <w:rPr>
                <w:rFonts w:ascii="Times New Roman" w:hAnsi="Times New Roman"/>
                <w:b/>
              </w:rPr>
              <w:t>кардиолог</w:t>
            </w:r>
          </w:p>
        </w:tc>
      </w:tr>
      <w:tr w:rsidR="008F7A1B" w:rsidRPr="00410814" w:rsidTr="007818F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A00BCC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00BCC">
              <w:rPr>
                <w:rFonts w:ascii="Times New Roman" w:hAnsi="Times New Roman"/>
                <w:i/>
                <w:sz w:val="16"/>
                <w:szCs w:val="16"/>
              </w:rPr>
              <w:t>Квалификация  выпускника</w:t>
            </w:r>
          </w:p>
        </w:tc>
      </w:tr>
    </w:tbl>
    <w:p w:rsidR="000E292A" w:rsidRPr="00410814" w:rsidRDefault="000E292A" w:rsidP="000E292A">
      <w:pPr>
        <w:spacing w:after="0" w:line="240" w:lineRule="auto"/>
        <w:rPr>
          <w:rFonts w:ascii="Times New Roman" w:hAnsi="Times New Roman"/>
        </w:rPr>
      </w:pPr>
      <w:r w:rsidRPr="00410814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8F7A1B" w:rsidRPr="00410814" w:rsidTr="0074715A">
        <w:tc>
          <w:tcPr>
            <w:tcW w:w="9854" w:type="dxa"/>
            <w:gridSpan w:val="2"/>
          </w:tcPr>
          <w:p w:rsidR="0074715A" w:rsidRPr="00410814" w:rsidRDefault="00104984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lastRenderedPageBreak/>
              <w:t>П</w:t>
            </w:r>
            <w:r w:rsidR="0074715A" w:rsidRPr="00410814">
              <w:rPr>
                <w:rFonts w:ascii="Times New Roman" w:hAnsi="Times New Roman"/>
              </w:rPr>
              <w:t xml:space="preserve">рограмма </w:t>
            </w:r>
          </w:p>
        </w:tc>
      </w:tr>
      <w:tr w:rsidR="008F7A1B" w:rsidRPr="00410814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A00BCC" w:rsidRDefault="000245E6" w:rsidP="00A00BCC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A00BCC">
              <w:rPr>
                <w:rFonts w:ascii="Times New Roman" w:hAnsi="Times New Roman"/>
                <w:b/>
              </w:rPr>
              <w:t>Государственной итоговой аттестации</w:t>
            </w:r>
          </w:p>
        </w:tc>
      </w:tr>
      <w:tr w:rsidR="008F7A1B" w:rsidRPr="00410814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410814" w:rsidRDefault="0074715A" w:rsidP="00EA27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0814">
              <w:rPr>
                <w:rFonts w:ascii="Times New Roman" w:hAnsi="Times New Roman"/>
                <w:i/>
              </w:rPr>
              <w:t xml:space="preserve">Название </w:t>
            </w:r>
            <w:r w:rsidR="00EA275D" w:rsidRPr="00410814">
              <w:rPr>
                <w:rFonts w:ascii="Times New Roman" w:hAnsi="Times New Roman"/>
                <w:i/>
              </w:rPr>
              <w:t>аттестации</w:t>
            </w:r>
          </w:p>
        </w:tc>
      </w:tr>
      <w:tr w:rsidR="008F7A1B" w:rsidRPr="00410814" w:rsidTr="00F0123E">
        <w:tc>
          <w:tcPr>
            <w:tcW w:w="9854" w:type="dxa"/>
            <w:gridSpan w:val="2"/>
          </w:tcPr>
          <w:p w:rsidR="000E292A" w:rsidRPr="00410814" w:rsidRDefault="000E292A" w:rsidP="00E60110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410814">
              <w:rPr>
                <w:rFonts w:ascii="Times New Roman" w:hAnsi="Times New Roman"/>
              </w:rPr>
              <w:t>составлена</w:t>
            </w:r>
            <w:proofErr w:type="gramEnd"/>
            <w:r w:rsidRPr="00410814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410814">
              <w:rPr>
                <w:rFonts w:ascii="Times New Roman" w:hAnsi="Times New Roman"/>
              </w:rPr>
              <w:t>по направлению подготовки (уровень подготовки кадров высшей квалификации)</w:t>
            </w:r>
          </w:p>
        </w:tc>
      </w:tr>
      <w:tr w:rsidR="008F7A1B" w:rsidRPr="00410814" w:rsidTr="00DD1D6B">
        <w:tc>
          <w:tcPr>
            <w:tcW w:w="2802" w:type="dxa"/>
          </w:tcPr>
          <w:p w:rsidR="000E292A" w:rsidRPr="00410814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A00BCC" w:rsidRDefault="00CF2213" w:rsidP="008F7A1B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A00BCC">
              <w:rPr>
                <w:rFonts w:ascii="Times New Roman" w:hAnsi="Times New Roman"/>
                <w:b/>
                <w:bCs/>
              </w:rPr>
              <w:t>31.08.</w:t>
            </w:r>
            <w:r w:rsidR="008F7A1B" w:rsidRPr="00A00BCC">
              <w:rPr>
                <w:rFonts w:ascii="Times New Roman" w:hAnsi="Times New Roman"/>
                <w:b/>
                <w:bCs/>
              </w:rPr>
              <w:t>36 Кардиология</w:t>
            </w:r>
          </w:p>
        </w:tc>
      </w:tr>
      <w:tr w:rsidR="008F7A1B" w:rsidRPr="00410814" w:rsidTr="00DD1D6B">
        <w:tc>
          <w:tcPr>
            <w:tcW w:w="2802" w:type="dxa"/>
          </w:tcPr>
          <w:p w:rsidR="00F24549" w:rsidRPr="00410814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410814" w:rsidRDefault="00F24549" w:rsidP="00F24549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10814">
              <w:rPr>
                <w:rFonts w:ascii="Times New Roman" w:hAnsi="Times New Roman"/>
                <w:i/>
              </w:rPr>
              <w:t>Код и наименование специальности/направления подготовки</w:t>
            </w:r>
          </w:p>
        </w:tc>
      </w:tr>
      <w:tr w:rsidR="008F7A1B" w:rsidRPr="00410814" w:rsidTr="00DD1D6B">
        <w:tc>
          <w:tcPr>
            <w:tcW w:w="2802" w:type="dxa"/>
            <w:shd w:val="clear" w:color="auto" w:fill="auto"/>
          </w:tcPr>
          <w:p w:rsidR="006B358C" w:rsidRPr="00410814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410814" w:rsidRDefault="00A1258C" w:rsidP="008F7A1B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 xml:space="preserve">Врач </w:t>
            </w:r>
            <w:r w:rsidR="00CF2213" w:rsidRPr="00410814">
              <w:rPr>
                <w:rFonts w:ascii="Times New Roman" w:hAnsi="Times New Roman"/>
              </w:rPr>
              <w:t xml:space="preserve">- </w:t>
            </w:r>
            <w:r w:rsidR="008F7A1B" w:rsidRPr="00410814">
              <w:rPr>
                <w:rFonts w:ascii="Times New Roman" w:hAnsi="Times New Roman"/>
              </w:rPr>
              <w:t>кардиолог</w:t>
            </w:r>
          </w:p>
        </w:tc>
      </w:tr>
      <w:tr w:rsidR="008F7A1B" w:rsidRPr="00410814" w:rsidTr="00DD1D6B">
        <w:tc>
          <w:tcPr>
            <w:tcW w:w="2802" w:type="dxa"/>
            <w:shd w:val="clear" w:color="auto" w:fill="auto"/>
          </w:tcPr>
          <w:p w:rsidR="006B358C" w:rsidRPr="00410814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410814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10814">
              <w:rPr>
                <w:rFonts w:ascii="Times New Roman" w:hAnsi="Times New Roman"/>
                <w:i/>
              </w:rPr>
              <w:t>Квалификация</w:t>
            </w:r>
            <w:r w:rsidR="006B358C" w:rsidRPr="00410814">
              <w:rPr>
                <w:rFonts w:ascii="Times New Roman" w:hAnsi="Times New Roman"/>
                <w:i/>
              </w:rPr>
              <w:t xml:space="preserve"> выпускника</w:t>
            </w:r>
          </w:p>
        </w:tc>
      </w:tr>
      <w:tr w:rsidR="008F7A1B" w:rsidRPr="00410814" w:rsidTr="00DD1D6B">
        <w:tc>
          <w:tcPr>
            <w:tcW w:w="2802" w:type="dxa"/>
            <w:shd w:val="clear" w:color="auto" w:fill="auto"/>
          </w:tcPr>
          <w:p w:rsidR="006B358C" w:rsidRPr="00410814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410814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Очная</w:t>
            </w:r>
          </w:p>
        </w:tc>
      </w:tr>
      <w:tr w:rsidR="008F7A1B" w:rsidRPr="00410814" w:rsidTr="00DD1D6B">
        <w:tc>
          <w:tcPr>
            <w:tcW w:w="2802" w:type="dxa"/>
            <w:shd w:val="clear" w:color="auto" w:fill="auto"/>
          </w:tcPr>
          <w:p w:rsidR="006B358C" w:rsidRPr="00410814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410814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10814">
              <w:rPr>
                <w:rFonts w:ascii="Times New Roman" w:hAnsi="Times New Roman"/>
                <w:i/>
              </w:rPr>
              <w:t>Очная/очно-заочная</w:t>
            </w:r>
          </w:p>
        </w:tc>
      </w:tr>
    </w:tbl>
    <w:p w:rsidR="000E292A" w:rsidRPr="00410814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8F7A1B" w:rsidRPr="00410814" w:rsidTr="00F24549">
        <w:tc>
          <w:tcPr>
            <w:tcW w:w="9856" w:type="dxa"/>
            <w:gridSpan w:val="3"/>
            <w:shd w:val="clear" w:color="auto" w:fill="auto"/>
          </w:tcPr>
          <w:p w:rsidR="000E292A" w:rsidRPr="00410814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  <w:bCs/>
              </w:rPr>
              <w:t>СОСТАВИТЕЛИ</w:t>
            </w:r>
          </w:p>
        </w:tc>
      </w:tr>
      <w:tr w:rsidR="008F7A1B" w:rsidRPr="00410814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410814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410814" w:rsidRDefault="008F7A1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410814">
              <w:rPr>
                <w:rFonts w:ascii="Times New Roman" w:hAnsi="Times New Roman"/>
              </w:rPr>
              <w:t>А.В.Шпектор</w:t>
            </w:r>
            <w:proofErr w:type="spellEnd"/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410814" w:rsidRDefault="00BA0C6E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8F7A1B" w:rsidRPr="00410814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410814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410814" w:rsidRDefault="008F7A1B" w:rsidP="00CF221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О.В.Макарычева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410814" w:rsidRDefault="00BA0C6E" w:rsidP="00CF22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10814">
              <w:rPr>
                <w:rFonts w:ascii="Times New Roman" w:hAnsi="Times New Roman"/>
              </w:rPr>
              <w:t>Доцент</w:t>
            </w:r>
            <w:proofErr w:type="gramStart"/>
            <w:r w:rsidRPr="00410814">
              <w:rPr>
                <w:rFonts w:ascii="Times New Roman" w:hAnsi="Times New Roman"/>
              </w:rPr>
              <w:t>,</w:t>
            </w:r>
            <w:r w:rsidR="008F7A1B" w:rsidRPr="00410814">
              <w:rPr>
                <w:rFonts w:ascii="Times New Roman" w:hAnsi="Times New Roman"/>
              </w:rPr>
              <w:t>к</w:t>
            </w:r>
            <w:proofErr w:type="gramEnd"/>
            <w:r w:rsidRPr="00410814">
              <w:rPr>
                <w:rFonts w:ascii="Times New Roman" w:hAnsi="Times New Roman"/>
              </w:rPr>
              <w:t>.м.н</w:t>
            </w:r>
            <w:proofErr w:type="spellEnd"/>
            <w:r w:rsidRPr="00410814">
              <w:rPr>
                <w:rFonts w:ascii="Times New Roman" w:hAnsi="Times New Roman"/>
              </w:rPr>
              <w:t>.</w:t>
            </w:r>
          </w:p>
        </w:tc>
      </w:tr>
      <w:tr w:rsidR="008F7A1B" w:rsidRPr="00410814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410814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410814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410814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Должность, степень</w:t>
            </w:r>
          </w:p>
        </w:tc>
      </w:tr>
    </w:tbl>
    <w:p w:rsidR="000E292A" w:rsidRPr="00410814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8F7A1B" w:rsidRPr="00410814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410814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410814">
              <w:rPr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410814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410814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10814">
              <w:rPr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8F7A1B" w:rsidRPr="00410814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410814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410814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410814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 xml:space="preserve">на заседании </w:t>
            </w:r>
            <w:r w:rsidR="00522E84" w:rsidRPr="00410814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8F7A1B" w:rsidRPr="00410814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410814" w:rsidRDefault="00A00BCC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F7A1B" w:rsidRPr="00410814">
              <w:rPr>
                <w:rFonts w:ascii="Times New Roman" w:hAnsi="Times New Roman"/>
              </w:rPr>
              <w:t>ардиологии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410814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410814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7A1B" w:rsidRPr="00410814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410814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0814">
              <w:rPr>
                <w:rFonts w:ascii="Times New Roman" w:hAnsi="Times New Roman"/>
                <w:i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410814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410814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410814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410814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7A1B" w:rsidRPr="00410814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410814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410814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410814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410814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410814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410814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410814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8F7A1B" w:rsidRPr="00410814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410814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0814">
              <w:rPr>
                <w:rFonts w:ascii="Times New Roman" w:hAnsi="Times New Roman"/>
                <w:i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410814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410814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  <w:i/>
              </w:rPr>
              <w:t>Дата                                          Номер протокола</w:t>
            </w:r>
          </w:p>
        </w:tc>
      </w:tr>
      <w:tr w:rsidR="008F7A1B" w:rsidRPr="00410814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410814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410814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410814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410814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41081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410814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8F7A1B" w:rsidRPr="00410814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410814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410814" w:rsidRDefault="008F7A1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А.В.</w:t>
            </w:r>
            <w:r w:rsidR="00A00BCC">
              <w:rPr>
                <w:rFonts w:ascii="Times New Roman" w:hAnsi="Times New Roman"/>
              </w:rPr>
              <w:t xml:space="preserve"> </w:t>
            </w:r>
            <w:proofErr w:type="spellStart"/>
            <w:r w:rsidRPr="00410814">
              <w:rPr>
                <w:rFonts w:ascii="Times New Roman" w:hAnsi="Times New Roman"/>
              </w:rPr>
              <w:t>Шпектор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410814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410814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410814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8F7A1B" w:rsidRPr="00410814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410814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22"/>
                <w:szCs w:val="22"/>
              </w:rPr>
            </w:pPr>
            <w:r w:rsidRPr="00410814">
              <w:rPr>
                <w:i/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410814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22"/>
                <w:szCs w:val="22"/>
              </w:rPr>
            </w:pPr>
            <w:r w:rsidRPr="00410814">
              <w:rPr>
                <w:i/>
                <w:snapToGrid w:val="0"/>
                <w:sz w:val="22"/>
                <w:szCs w:val="22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410814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410814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22"/>
                <w:szCs w:val="22"/>
              </w:rPr>
            </w:pPr>
            <w:r w:rsidRPr="00410814">
              <w:rPr>
                <w:i/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410814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22"/>
                <w:szCs w:val="22"/>
              </w:rPr>
            </w:pPr>
            <w:r w:rsidRPr="00410814">
              <w:rPr>
                <w:i/>
                <w:snapToGrid w:val="0"/>
                <w:sz w:val="22"/>
                <w:szCs w:val="22"/>
              </w:rPr>
              <w:t>Расшифровка подписи</w:t>
            </w:r>
          </w:p>
        </w:tc>
      </w:tr>
    </w:tbl>
    <w:p w:rsidR="000E292A" w:rsidRPr="00410814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8F7A1B" w:rsidRPr="00410814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410814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  <w:bCs/>
              </w:rPr>
              <w:t>СОГЛАСОВАНО</w:t>
            </w:r>
          </w:p>
        </w:tc>
      </w:tr>
      <w:tr w:rsidR="008F7A1B" w:rsidRPr="00410814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410814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410814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410814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Н.В. Ярыгин</w:t>
            </w:r>
          </w:p>
        </w:tc>
      </w:tr>
      <w:tr w:rsidR="008F7A1B" w:rsidRPr="00410814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410814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410814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410814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Е.А. Ступакова</w:t>
            </w:r>
          </w:p>
        </w:tc>
      </w:tr>
      <w:tr w:rsidR="008F7A1B" w:rsidRPr="00410814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410814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0814"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410814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22"/>
                <w:szCs w:val="22"/>
              </w:rPr>
            </w:pPr>
            <w:r w:rsidRPr="00410814">
              <w:rPr>
                <w:i/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410814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22"/>
                <w:szCs w:val="22"/>
              </w:rPr>
            </w:pPr>
            <w:r w:rsidRPr="00410814">
              <w:rPr>
                <w:i/>
                <w:snapToGrid w:val="0"/>
                <w:sz w:val="22"/>
                <w:szCs w:val="22"/>
              </w:rPr>
              <w:t>Расшифровка подписи</w:t>
            </w:r>
          </w:p>
        </w:tc>
      </w:tr>
    </w:tbl>
    <w:p w:rsidR="000E292A" w:rsidRPr="00410814" w:rsidRDefault="000E292A" w:rsidP="006B358C">
      <w:pPr>
        <w:rPr>
          <w:rFonts w:ascii="Times New Roman" w:hAnsi="Times New Roman"/>
        </w:rPr>
      </w:pPr>
      <w:r w:rsidRPr="00410814">
        <w:rPr>
          <w:rFonts w:ascii="Times New Roman" w:hAnsi="Times New Roman"/>
        </w:rPr>
        <w:br w:type="page"/>
      </w:r>
    </w:p>
    <w:p w:rsidR="007202D7" w:rsidRPr="00410814" w:rsidRDefault="007202D7" w:rsidP="007202D7">
      <w:pPr>
        <w:pStyle w:val="1"/>
        <w:rPr>
          <w:rFonts w:ascii="Times New Roman" w:hAnsi="Times New Roman"/>
          <w:b w:val="0"/>
          <w:sz w:val="22"/>
          <w:szCs w:val="22"/>
        </w:rPr>
      </w:pPr>
      <w:bookmarkStart w:id="0" w:name="_Toc421786351"/>
      <w:r w:rsidRPr="00410814">
        <w:rPr>
          <w:rFonts w:ascii="Times New Roman" w:hAnsi="Times New Roman"/>
          <w:b w:val="0"/>
          <w:sz w:val="22"/>
          <w:szCs w:val="22"/>
        </w:rPr>
        <w:lastRenderedPageBreak/>
        <w:t xml:space="preserve">Цель и задачи программы 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8F7A1B" w:rsidRPr="00410814" w:rsidTr="007818F3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410814" w:rsidRDefault="000245E6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410814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8F7A1B" w:rsidRPr="00410814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410814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ab/>
            </w:r>
            <w:r w:rsidR="000245E6" w:rsidRPr="00410814"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8F7A1B" w:rsidRPr="00410814" w:rsidTr="007818F3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410814" w:rsidRDefault="007202D7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10814">
              <w:rPr>
                <w:i/>
                <w:sz w:val="22"/>
                <w:szCs w:val="22"/>
              </w:rPr>
              <w:t xml:space="preserve">Название </w:t>
            </w:r>
            <w:r w:rsidR="00EA275D" w:rsidRPr="00410814">
              <w:rPr>
                <w:i/>
                <w:sz w:val="22"/>
                <w:szCs w:val="22"/>
              </w:rPr>
              <w:t>аттестации</w:t>
            </w:r>
          </w:p>
        </w:tc>
      </w:tr>
      <w:tr w:rsidR="008F7A1B" w:rsidRPr="00410814" w:rsidTr="007818F3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410814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410814" w:rsidRDefault="000245E6" w:rsidP="007818F3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410814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410814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8F7A1B" w:rsidRPr="00410814" w:rsidTr="007818F3">
        <w:trPr>
          <w:trHeight w:val="113"/>
        </w:trPr>
        <w:tc>
          <w:tcPr>
            <w:tcW w:w="1638" w:type="pct"/>
            <w:gridSpan w:val="4"/>
          </w:tcPr>
          <w:p w:rsidR="007202D7" w:rsidRPr="00410814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22"/>
                <w:szCs w:val="22"/>
              </w:rPr>
            </w:pPr>
            <w:r w:rsidRPr="00410814">
              <w:rPr>
                <w:i/>
                <w:sz w:val="22"/>
                <w:szCs w:val="22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410814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8F7A1B" w:rsidRPr="00410814" w:rsidTr="007818F3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410814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8F7A1B" w:rsidRPr="00410814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410814" w:rsidRDefault="00CF2213" w:rsidP="008F7A1B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  <w:bCs/>
              </w:rPr>
              <w:t>31.08.</w:t>
            </w:r>
            <w:r w:rsidR="008F7A1B" w:rsidRPr="00410814">
              <w:rPr>
                <w:rFonts w:ascii="Times New Roman" w:hAnsi="Times New Roman"/>
                <w:bCs/>
              </w:rPr>
              <w:t>36 Кардиология</w:t>
            </w:r>
          </w:p>
        </w:tc>
      </w:tr>
      <w:tr w:rsidR="008F7A1B" w:rsidRPr="00410814" w:rsidTr="007818F3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410814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10814">
              <w:rPr>
                <w:i/>
                <w:sz w:val="22"/>
                <w:szCs w:val="22"/>
              </w:rPr>
              <w:t>Код и наименование специальности/направления подготовки</w:t>
            </w:r>
          </w:p>
        </w:tc>
      </w:tr>
      <w:tr w:rsidR="008F7A1B" w:rsidRPr="00410814" w:rsidTr="007818F3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410814" w:rsidRDefault="00CF2213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О</w:t>
            </w:r>
            <w:r w:rsidR="00E60110" w:rsidRPr="00410814">
              <w:rPr>
                <w:sz w:val="22"/>
                <w:szCs w:val="22"/>
              </w:rPr>
              <w:t>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410814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формы обучения.</w:t>
            </w:r>
          </w:p>
        </w:tc>
      </w:tr>
      <w:tr w:rsidR="008F7A1B" w:rsidRPr="00410814" w:rsidTr="007818F3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410814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410814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8F7A1B" w:rsidRPr="00410814" w:rsidTr="007818F3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410814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410814">
              <w:rPr>
                <w:bCs/>
                <w:sz w:val="22"/>
                <w:szCs w:val="22"/>
              </w:rPr>
              <w:t>Цель:</w:t>
            </w:r>
          </w:p>
        </w:tc>
      </w:tr>
      <w:tr w:rsidR="008F7A1B" w:rsidRPr="00410814" w:rsidTr="007818F3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C42E5" w:rsidRPr="00410814" w:rsidRDefault="00CF2213" w:rsidP="00CF221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У</w:t>
            </w:r>
            <w:r w:rsidR="000245E6" w:rsidRPr="00410814">
              <w:rPr>
                <w:rFonts w:ascii="Times New Roman" w:hAnsi="Times New Roman"/>
              </w:rPr>
              <w:t xml:space="preserve">становление уровня подготовки выпускника к выполнению профессиональных задач и соответствия </w:t>
            </w:r>
            <w:r w:rsidRPr="00410814">
              <w:rPr>
                <w:rFonts w:ascii="Times New Roman" w:hAnsi="Times New Roman"/>
              </w:rPr>
              <w:t>данного уровня</w:t>
            </w:r>
            <w:r w:rsidR="000245E6" w:rsidRPr="00410814">
              <w:rPr>
                <w:rFonts w:ascii="Times New Roman" w:hAnsi="Times New Roman"/>
              </w:rPr>
              <w:t xml:space="preserve"> подготовки требованиям </w:t>
            </w:r>
            <w:r w:rsidR="00EF1B79">
              <w:rPr>
                <w:rFonts w:ascii="Times New Roman" w:hAnsi="Times New Roman"/>
              </w:rPr>
              <w:t xml:space="preserve">федерального </w:t>
            </w:r>
            <w:r w:rsidR="000245E6" w:rsidRPr="00410814">
              <w:rPr>
                <w:rFonts w:ascii="Times New Roman" w:hAnsi="Times New Roman"/>
              </w:rPr>
              <w:t>государственного образовательного стандарта по подготовки кадров</w:t>
            </w:r>
            <w:r w:rsidR="00077DB8" w:rsidRPr="00410814">
              <w:rPr>
                <w:rFonts w:ascii="Times New Roman" w:hAnsi="Times New Roman"/>
              </w:rPr>
              <w:t xml:space="preserve"> высшей квалификации</w:t>
            </w:r>
            <w:r w:rsidR="000245E6" w:rsidRPr="00410814">
              <w:rPr>
                <w:rFonts w:ascii="Times New Roman" w:hAnsi="Times New Roman"/>
              </w:rPr>
              <w:t xml:space="preserve"> в </w:t>
            </w:r>
            <w:r w:rsidR="00077DB8" w:rsidRPr="00410814">
              <w:rPr>
                <w:rFonts w:ascii="Times New Roman" w:hAnsi="Times New Roman"/>
              </w:rPr>
              <w:t>ордина</w:t>
            </w:r>
            <w:r w:rsidR="000245E6" w:rsidRPr="00410814">
              <w:rPr>
                <w:rFonts w:ascii="Times New Roman" w:hAnsi="Times New Roman"/>
              </w:rPr>
              <w:t>туре</w:t>
            </w:r>
          </w:p>
        </w:tc>
      </w:tr>
      <w:tr w:rsidR="008F7A1B" w:rsidRPr="00410814" w:rsidTr="007818F3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410814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410814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8F7A1B" w:rsidRPr="00410814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410814" w:rsidRDefault="000245E6" w:rsidP="00CF221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Проверка уровня сформированности компетенций, определенных федеральным государственным образовательным стандартом и образовательной программой подготовки кадров высшей квалификации</w:t>
            </w:r>
          </w:p>
        </w:tc>
      </w:tr>
    </w:tbl>
    <w:p w:rsidR="000E292A" w:rsidRPr="00410814" w:rsidRDefault="000E292A" w:rsidP="000E292A">
      <w:pPr>
        <w:pStyle w:val="1"/>
        <w:rPr>
          <w:rFonts w:ascii="Times New Roman" w:hAnsi="Times New Roman"/>
          <w:b w:val="0"/>
          <w:sz w:val="22"/>
          <w:szCs w:val="22"/>
        </w:rPr>
      </w:pPr>
      <w:r w:rsidRPr="00410814">
        <w:rPr>
          <w:rFonts w:ascii="Times New Roman" w:hAnsi="Times New Roman"/>
          <w:b w:val="0"/>
          <w:sz w:val="22"/>
          <w:szCs w:val="22"/>
        </w:rPr>
        <w:t>П</w:t>
      </w:r>
      <w:r w:rsidR="00E14AAC" w:rsidRPr="00410814">
        <w:rPr>
          <w:rFonts w:ascii="Times New Roman" w:hAnsi="Times New Roman"/>
          <w:b w:val="0"/>
          <w:sz w:val="22"/>
          <w:szCs w:val="22"/>
        </w:rPr>
        <w:t>еречень п</w:t>
      </w:r>
      <w:r w:rsidRPr="00410814">
        <w:rPr>
          <w:rFonts w:ascii="Times New Roman" w:hAnsi="Times New Roman"/>
          <w:b w:val="0"/>
          <w:sz w:val="22"/>
          <w:szCs w:val="22"/>
        </w:rPr>
        <w:t>ланируемы</w:t>
      </w:r>
      <w:r w:rsidR="00E14AAC" w:rsidRPr="00410814">
        <w:rPr>
          <w:rFonts w:ascii="Times New Roman" w:hAnsi="Times New Roman"/>
          <w:b w:val="0"/>
          <w:sz w:val="22"/>
          <w:szCs w:val="22"/>
        </w:rPr>
        <w:t>х</w:t>
      </w:r>
      <w:r w:rsidRPr="00410814">
        <w:rPr>
          <w:rFonts w:ascii="Times New Roman" w:hAnsi="Times New Roman"/>
          <w:b w:val="0"/>
          <w:sz w:val="22"/>
          <w:szCs w:val="22"/>
        </w:rPr>
        <w:t xml:space="preserve"> результат</w:t>
      </w:r>
      <w:r w:rsidR="00E14AAC" w:rsidRPr="00410814">
        <w:rPr>
          <w:rFonts w:ascii="Times New Roman" w:hAnsi="Times New Roman"/>
          <w:b w:val="0"/>
          <w:sz w:val="22"/>
          <w:szCs w:val="22"/>
        </w:rPr>
        <w:t>ов</w:t>
      </w:r>
      <w:r w:rsidRPr="00410814">
        <w:rPr>
          <w:rFonts w:ascii="Times New Roman" w:hAnsi="Times New Roman"/>
          <w:b w:val="0"/>
          <w:sz w:val="22"/>
          <w:szCs w:val="22"/>
        </w:rPr>
        <w:t xml:space="preserve"> обучения </w:t>
      </w:r>
      <w:bookmarkEnd w:id="0"/>
      <w:r w:rsidR="007202D7" w:rsidRPr="00410814">
        <w:rPr>
          <w:rFonts w:ascii="Times New Roman" w:hAnsi="Times New Roman"/>
          <w:b w:val="0"/>
          <w:sz w:val="22"/>
          <w:szCs w:val="22"/>
        </w:rPr>
        <w:t>при про</w:t>
      </w:r>
      <w:r w:rsidR="00E52B46" w:rsidRPr="00410814">
        <w:rPr>
          <w:rFonts w:ascii="Times New Roman" w:hAnsi="Times New Roman"/>
          <w:b w:val="0"/>
          <w:sz w:val="22"/>
          <w:szCs w:val="22"/>
        </w:rPr>
        <w:t>вед</w:t>
      </w:r>
      <w:r w:rsidR="007202D7" w:rsidRPr="00410814">
        <w:rPr>
          <w:rFonts w:ascii="Times New Roman" w:hAnsi="Times New Roman"/>
          <w:b w:val="0"/>
          <w:sz w:val="22"/>
          <w:szCs w:val="22"/>
        </w:rPr>
        <w:t xml:space="preserve">ении </w:t>
      </w:r>
      <w:r w:rsidR="00EA275D" w:rsidRPr="00410814">
        <w:rPr>
          <w:rFonts w:ascii="Times New Roman" w:hAnsi="Times New Roman"/>
          <w:b w:val="0"/>
          <w:sz w:val="22"/>
          <w:szCs w:val="22"/>
        </w:rPr>
        <w:t>аттестации</w:t>
      </w:r>
    </w:p>
    <w:p w:rsidR="00E14AAC" w:rsidRPr="00410814" w:rsidRDefault="00EA275D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10814">
        <w:rPr>
          <w:sz w:val="22"/>
          <w:szCs w:val="22"/>
        </w:rPr>
        <w:t xml:space="preserve">Обучающийся, освоивший программу </w:t>
      </w:r>
      <w:r w:rsidR="00077DB8" w:rsidRPr="00410814">
        <w:rPr>
          <w:sz w:val="22"/>
          <w:szCs w:val="22"/>
        </w:rPr>
        <w:t>ординатуры</w:t>
      </w:r>
      <w:r w:rsidRPr="00410814">
        <w:rPr>
          <w:sz w:val="22"/>
          <w:szCs w:val="22"/>
        </w:rPr>
        <w:t>, должен обладать следующими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8F7A1B" w:rsidRPr="00410814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410814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410814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410814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Содержание компетенции</w:t>
            </w:r>
          </w:p>
        </w:tc>
      </w:tr>
      <w:tr w:rsidR="008F7A1B" w:rsidRPr="00410814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410814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410814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1258C" w:rsidRPr="00410814" w:rsidRDefault="00EF1B79" w:rsidP="00CC7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</w:t>
            </w:r>
            <w:r w:rsidR="00A1258C" w:rsidRPr="00410814">
              <w:rPr>
                <w:rFonts w:ascii="Times New Roman" w:hAnsi="Times New Roman" w:cs="Times New Roman"/>
                <w:sz w:val="22"/>
                <w:szCs w:val="22"/>
              </w:rPr>
              <w:t xml:space="preserve"> к абстрактному мышлению, анализу, синтезу</w:t>
            </w:r>
          </w:p>
        </w:tc>
      </w:tr>
      <w:tr w:rsidR="008F7A1B" w:rsidRPr="00410814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410814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410814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1258C" w:rsidRPr="00410814" w:rsidRDefault="00EF1B79" w:rsidP="00CC72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</w:t>
            </w:r>
            <w:r w:rsidR="00A1258C" w:rsidRPr="00410814">
              <w:rPr>
                <w:rFonts w:ascii="Times New Roman" w:hAnsi="Times New Roman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8F7A1B" w:rsidRPr="00410814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410814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410814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1258C" w:rsidRPr="00410814" w:rsidRDefault="00EF1B79" w:rsidP="00CC727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готовность</w:t>
            </w:r>
            <w:r w:rsidR="00A1258C" w:rsidRPr="00410814">
              <w:rPr>
                <w:rFonts w:ascii="Times New Roman" w:hAnsi="Times New Roman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8F7A1B" w:rsidRPr="00410814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410814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410814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1258C" w:rsidRPr="00410814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410814">
              <w:rPr>
                <w:rFonts w:ascii="Times New Roman" w:hAnsi="Times New Roman"/>
              </w:rPr>
              <w:t>влияния</w:t>
            </w:r>
            <w:proofErr w:type="gramEnd"/>
            <w:r w:rsidRPr="00410814">
              <w:rPr>
                <w:rFonts w:ascii="Times New Roman" w:hAnsi="Times New Roman"/>
              </w:rPr>
              <w:t xml:space="preserve"> на здоровье человека факторов среды его обитания</w:t>
            </w:r>
          </w:p>
        </w:tc>
      </w:tr>
      <w:tr w:rsidR="008F7A1B" w:rsidRPr="00410814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410814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410814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A1258C" w:rsidRPr="00410814" w:rsidRDefault="00A1258C" w:rsidP="00CC7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0814">
              <w:rPr>
                <w:rFonts w:ascii="Times New Roman" w:hAnsi="Times New Roman" w:cs="Times New Roman"/>
                <w:sz w:val="22"/>
                <w:szCs w:val="22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8F7A1B" w:rsidRPr="00410814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410814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410814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</w:tcPr>
          <w:p w:rsidR="00A1258C" w:rsidRPr="00410814" w:rsidRDefault="00A1258C" w:rsidP="00CC7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0814">
              <w:rPr>
                <w:rFonts w:ascii="Times New Roman" w:hAnsi="Times New Roman" w:cs="Times New Roman"/>
                <w:sz w:val="22"/>
                <w:szCs w:val="22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8F7A1B" w:rsidRPr="00410814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410814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410814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A1258C" w:rsidRPr="00410814" w:rsidRDefault="00A1258C" w:rsidP="00CC7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0814">
              <w:rPr>
                <w:rFonts w:ascii="Times New Roman" w:hAnsi="Times New Roman" w:cs="Times New Roman"/>
                <w:sz w:val="22"/>
                <w:szCs w:val="22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8F7A1B" w:rsidRPr="00410814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410814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410814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A1258C" w:rsidRPr="00410814" w:rsidRDefault="00A1258C" w:rsidP="00CC7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0814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8" w:history="1">
              <w:r w:rsidRPr="00410814">
                <w:rPr>
                  <w:rFonts w:ascii="Times New Roman" w:hAnsi="Times New Roman" w:cs="Times New Roman"/>
                  <w:sz w:val="22"/>
                  <w:szCs w:val="22"/>
                </w:rPr>
                <w:t>классификацией</w:t>
              </w:r>
            </w:hyperlink>
            <w:r w:rsidRPr="00410814">
              <w:rPr>
                <w:rFonts w:ascii="Times New Roman" w:hAnsi="Times New Roman" w:cs="Times New Roman"/>
                <w:sz w:val="22"/>
                <w:szCs w:val="22"/>
              </w:rPr>
              <w:t xml:space="preserve"> болезней и проблем, связанных со здоровьем</w:t>
            </w:r>
          </w:p>
        </w:tc>
      </w:tr>
      <w:tr w:rsidR="008F7A1B" w:rsidRPr="00410814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410814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410814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A1258C" w:rsidRPr="00271806" w:rsidRDefault="00271806" w:rsidP="00CC7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1806">
              <w:rPr>
                <w:rFonts w:ascii="Times New Roman" w:hAnsi="Times New Roman" w:cs="Times New Roman"/>
                <w:sz w:val="22"/>
                <w:szCs w:val="22"/>
              </w:rPr>
              <w:t>готовность к ведению и лечению пациентов, нуждающихся в оказании кардиологической медицинской помощи</w:t>
            </w:r>
          </w:p>
        </w:tc>
      </w:tr>
      <w:tr w:rsidR="008F7A1B" w:rsidRPr="00410814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410814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410814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A1258C" w:rsidRPr="00410814" w:rsidRDefault="00A1258C" w:rsidP="00CC7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0814">
              <w:rPr>
                <w:rFonts w:ascii="Times New Roman" w:hAnsi="Times New Roman" w:cs="Times New Roman"/>
                <w:sz w:val="22"/>
                <w:szCs w:val="22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8F7A1B" w:rsidRPr="00410814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410814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410814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A1258C" w:rsidRPr="00410814" w:rsidRDefault="00A1258C" w:rsidP="00CC7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0814">
              <w:rPr>
                <w:rFonts w:ascii="Times New Roman" w:hAnsi="Times New Roman" w:cs="Times New Roman"/>
                <w:sz w:val="22"/>
                <w:szCs w:val="22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8F7A1B" w:rsidRPr="00410814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410814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410814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A1258C" w:rsidRPr="00410814" w:rsidRDefault="00A1258C" w:rsidP="00CC7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0814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</w:tc>
      </w:tr>
      <w:tr w:rsidR="008F7A1B" w:rsidRPr="00410814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410814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410814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</w:tcPr>
          <w:p w:rsidR="00A1258C" w:rsidRPr="00410814" w:rsidRDefault="00A1258C" w:rsidP="00CC7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0814">
              <w:rPr>
                <w:rFonts w:ascii="Times New Roman" w:hAnsi="Times New Roman" w:cs="Times New Roman"/>
                <w:sz w:val="22"/>
                <w:szCs w:val="22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8F7A1B" w:rsidRPr="00410814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410814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410814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ПК-11</w:t>
            </w:r>
          </w:p>
        </w:tc>
        <w:tc>
          <w:tcPr>
            <w:tcW w:w="4154" w:type="pct"/>
            <w:shd w:val="clear" w:color="auto" w:fill="auto"/>
          </w:tcPr>
          <w:p w:rsidR="00A1258C" w:rsidRPr="00410814" w:rsidRDefault="00A1258C" w:rsidP="00CC7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0814">
              <w:rPr>
                <w:rFonts w:ascii="Times New Roman" w:hAnsi="Times New Roman" w:cs="Times New Roman"/>
                <w:sz w:val="22"/>
                <w:szCs w:val="22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8F7A1B" w:rsidRPr="00410814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410814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410814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ПК-12</w:t>
            </w:r>
          </w:p>
        </w:tc>
        <w:tc>
          <w:tcPr>
            <w:tcW w:w="4154" w:type="pct"/>
            <w:shd w:val="clear" w:color="auto" w:fill="auto"/>
          </w:tcPr>
          <w:p w:rsidR="00A1258C" w:rsidRPr="00410814" w:rsidRDefault="00A1258C" w:rsidP="00CC727F">
            <w:pPr>
              <w:pStyle w:val="ConsPlusNormal"/>
              <w:tabs>
                <w:tab w:val="left" w:pos="58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0814">
              <w:rPr>
                <w:rFonts w:ascii="Times New Roman" w:hAnsi="Times New Roman" w:cs="Times New Roman"/>
                <w:sz w:val="22"/>
                <w:szCs w:val="22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0E292A" w:rsidRPr="00410814" w:rsidRDefault="00502C2B" w:rsidP="000E292A">
      <w:pPr>
        <w:pStyle w:val="1"/>
        <w:rPr>
          <w:rFonts w:ascii="Times New Roman" w:hAnsi="Times New Roman"/>
          <w:b w:val="0"/>
          <w:sz w:val="22"/>
          <w:szCs w:val="22"/>
        </w:rPr>
      </w:pPr>
      <w:bookmarkStart w:id="1" w:name="_Toc421786353"/>
      <w:r w:rsidRPr="00410814">
        <w:rPr>
          <w:rFonts w:ascii="Times New Roman" w:hAnsi="Times New Roman"/>
          <w:b w:val="0"/>
          <w:sz w:val="22"/>
          <w:szCs w:val="22"/>
        </w:rPr>
        <w:t>Трудоемкость аттестации</w:t>
      </w:r>
      <w:r w:rsidR="000E292A" w:rsidRPr="00410814">
        <w:rPr>
          <w:rFonts w:ascii="Times New Roman" w:hAnsi="Times New Roman"/>
          <w:b w:val="0"/>
          <w:sz w:val="22"/>
          <w:szCs w:val="22"/>
        </w:rPr>
        <w:t xml:space="preserve"> и виды учебной работы</w:t>
      </w:r>
      <w:bookmarkEnd w:id="1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8F7A1B" w:rsidRPr="00410814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BA0C6E" w:rsidRPr="00410814" w:rsidRDefault="00BA0C6E" w:rsidP="00BA0C6E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Государственная итоговая аттестация обучающихся по программам подготовки кадров высшей квалификации в ординатуре проводится в форме государственного экзамена.</w:t>
            </w:r>
          </w:p>
          <w:p w:rsidR="00B56A93" w:rsidRPr="00410814" w:rsidRDefault="00B56A93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Государственная итоговая аттестация включает подготовку к сдаче и сдачу</w:t>
            </w:r>
            <w:r w:rsidR="00BA0C6E" w:rsidRPr="00410814">
              <w:rPr>
                <w:sz w:val="22"/>
                <w:szCs w:val="22"/>
              </w:rPr>
              <w:t xml:space="preserve"> государственного экзамена</w:t>
            </w:r>
            <w:r w:rsidRPr="00410814">
              <w:rPr>
                <w:sz w:val="22"/>
                <w:szCs w:val="22"/>
              </w:rPr>
              <w:t>.</w:t>
            </w:r>
          </w:p>
          <w:p w:rsidR="009B30A9" w:rsidRPr="00410814" w:rsidRDefault="009B30A9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 xml:space="preserve">Общая трудоемкость </w:t>
            </w:r>
            <w:r w:rsidR="00EA275D" w:rsidRPr="00410814">
              <w:rPr>
                <w:sz w:val="22"/>
                <w:szCs w:val="22"/>
              </w:rPr>
              <w:t>аттестации</w:t>
            </w:r>
          </w:p>
        </w:tc>
      </w:tr>
      <w:tr w:rsidR="008F7A1B" w:rsidRPr="00410814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410814" w:rsidRDefault="00EA275D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Государственной итоговой аттестации</w:t>
            </w:r>
          </w:p>
        </w:tc>
      </w:tr>
      <w:tr w:rsidR="008F7A1B" w:rsidRPr="00410814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410814" w:rsidRDefault="009B30A9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10814">
              <w:rPr>
                <w:i/>
                <w:sz w:val="22"/>
                <w:szCs w:val="22"/>
              </w:rPr>
              <w:t xml:space="preserve">Название </w:t>
            </w:r>
            <w:r w:rsidR="00EA275D" w:rsidRPr="00410814">
              <w:rPr>
                <w:i/>
                <w:sz w:val="22"/>
                <w:szCs w:val="22"/>
              </w:rPr>
              <w:t>аттестац</w:t>
            </w:r>
            <w:r w:rsidR="00A85D21" w:rsidRPr="00410814">
              <w:rPr>
                <w:i/>
                <w:sz w:val="22"/>
                <w:szCs w:val="22"/>
              </w:rPr>
              <w:t>и</w:t>
            </w:r>
            <w:r w:rsidR="00EA275D" w:rsidRPr="00410814">
              <w:rPr>
                <w:i/>
                <w:sz w:val="22"/>
                <w:szCs w:val="22"/>
              </w:rPr>
              <w:t>и</w:t>
            </w:r>
          </w:p>
        </w:tc>
      </w:tr>
      <w:tr w:rsidR="00EE1A2F" w:rsidRPr="00410814" w:rsidTr="00CB071E">
        <w:trPr>
          <w:trHeight w:val="283"/>
        </w:trPr>
        <w:tc>
          <w:tcPr>
            <w:tcW w:w="665" w:type="pct"/>
            <w:vAlign w:val="bottom"/>
          </w:tcPr>
          <w:p w:rsidR="00EE1A2F" w:rsidRPr="00410814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410814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410814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410814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410814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акад. ч</w:t>
            </w:r>
            <w:r w:rsidR="00EE1A2F" w:rsidRPr="00410814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410814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Pr="00410814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2"/>
        <w:gridCol w:w="1133"/>
        <w:gridCol w:w="851"/>
        <w:gridCol w:w="735"/>
        <w:gridCol w:w="735"/>
        <w:gridCol w:w="735"/>
        <w:gridCol w:w="723"/>
      </w:tblGrid>
      <w:tr w:rsidR="008F7A1B" w:rsidRPr="00410814" w:rsidTr="00077DB8">
        <w:trPr>
          <w:trHeight w:val="146"/>
          <w:tblHeader/>
        </w:trPr>
        <w:tc>
          <w:tcPr>
            <w:tcW w:w="2507" w:type="pct"/>
            <w:vMerge w:val="restart"/>
            <w:shd w:val="clear" w:color="auto" w:fill="auto"/>
            <w:vAlign w:val="center"/>
          </w:tcPr>
          <w:p w:rsidR="002F76EA" w:rsidRPr="00410814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Организационная форма учебной работы</w:t>
            </w:r>
          </w:p>
        </w:tc>
        <w:tc>
          <w:tcPr>
            <w:tcW w:w="2493" w:type="pct"/>
            <w:gridSpan w:val="6"/>
            <w:shd w:val="clear" w:color="auto" w:fill="auto"/>
            <w:vAlign w:val="center"/>
          </w:tcPr>
          <w:p w:rsidR="002F76EA" w:rsidRPr="00410814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 xml:space="preserve">Продолжительность </w:t>
            </w:r>
            <w:r w:rsidR="00EA275D" w:rsidRPr="00410814"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8F7A1B" w:rsidRPr="00410814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410814" w:rsidRDefault="002F76EA" w:rsidP="00CC727F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F76EA" w:rsidRPr="00410814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10814">
              <w:rPr>
                <w:rFonts w:ascii="Times New Roman" w:hAnsi="Times New Roman"/>
              </w:rPr>
              <w:t>зач</w:t>
            </w:r>
            <w:proofErr w:type="spellEnd"/>
            <w:r w:rsidRPr="00410814">
              <w:rPr>
                <w:rFonts w:ascii="Times New Roman" w:hAnsi="Times New Roman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2F76EA" w:rsidRPr="00410814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акад. час.</w:t>
            </w:r>
          </w:p>
        </w:tc>
        <w:tc>
          <w:tcPr>
            <w:tcW w:w="1487" w:type="pct"/>
            <w:gridSpan w:val="4"/>
            <w:shd w:val="clear" w:color="auto" w:fill="auto"/>
            <w:vAlign w:val="center"/>
          </w:tcPr>
          <w:p w:rsidR="002F76EA" w:rsidRPr="00410814" w:rsidRDefault="002F76EA" w:rsidP="00077DB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 xml:space="preserve">по </w:t>
            </w:r>
            <w:r w:rsidR="00077DB8" w:rsidRPr="00410814">
              <w:rPr>
                <w:rFonts w:ascii="Times New Roman" w:hAnsi="Times New Roman"/>
              </w:rPr>
              <w:t>семестрам</w:t>
            </w:r>
          </w:p>
        </w:tc>
      </w:tr>
      <w:tr w:rsidR="008F7A1B" w:rsidRPr="00410814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410814" w:rsidRDefault="002F76EA" w:rsidP="00CC727F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2F76EA" w:rsidRPr="00410814" w:rsidRDefault="002F76EA" w:rsidP="00CC727F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2F76EA" w:rsidRPr="00410814" w:rsidRDefault="002F76EA" w:rsidP="00CC72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410814" w:rsidRDefault="008B3712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410814" w:rsidRDefault="008B3712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  <w:shd w:val="clear" w:color="auto" w:fill="auto"/>
          </w:tcPr>
          <w:p w:rsidR="002F76EA" w:rsidRPr="00410814" w:rsidRDefault="008B3712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2F76EA" w:rsidRPr="00410814" w:rsidRDefault="008B3712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4</w:t>
            </w:r>
          </w:p>
        </w:tc>
      </w:tr>
      <w:tr w:rsidR="008F7A1B" w:rsidRPr="00410814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410814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Общая трудоемкость по учебному плану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410814" w:rsidRDefault="00077DB8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410814" w:rsidRDefault="00077DB8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108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410814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410814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410814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410814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F7A1B" w:rsidRPr="00410814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410814" w:rsidRDefault="00EA275D" w:rsidP="00BA0C6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 xml:space="preserve">Государственный экзамен (в </w:t>
            </w:r>
            <w:r w:rsidR="00BA0C6E" w:rsidRPr="00410814">
              <w:rPr>
                <w:rFonts w:ascii="Times New Roman" w:hAnsi="Times New Roman"/>
              </w:rPr>
              <w:t>неделях</w:t>
            </w:r>
            <w:r w:rsidRPr="00410814">
              <w:rPr>
                <w:rFonts w:ascii="Times New Roman" w:hAnsi="Times New Roman"/>
              </w:rPr>
              <w:t>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410814" w:rsidRDefault="00EA275D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410814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410814" w:rsidRDefault="008B3712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410814" w:rsidRDefault="008B3712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410814" w:rsidRDefault="008B3712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410814" w:rsidRDefault="005632EE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56A93" w:rsidRPr="00410814" w:rsidRDefault="00B56A93" w:rsidP="00B56A93">
      <w:pPr>
        <w:pStyle w:val="1"/>
        <w:rPr>
          <w:rFonts w:ascii="Times New Roman" w:hAnsi="Times New Roman"/>
          <w:b w:val="0"/>
          <w:sz w:val="22"/>
          <w:szCs w:val="22"/>
        </w:rPr>
      </w:pPr>
      <w:bookmarkStart w:id="2" w:name="_Toc421786354"/>
      <w:r w:rsidRPr="00410814">
        <w:rPr>
          <w:rFonts w:ascii="Times New Roman" w:hAnsi="Times New Roman"/>
          <w:b w:val="0"/>
          <w:sz w:val="22"/>
          <w:szCs w:val="22"/>
        </w:rPr>
        <w:t>Содержание программы государственного экзамена</w:t>
      </w:r>
    </w:p>
    <w:p w:rsidR="00B56A93" w:rsidRPr="00410814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10814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56A93" w:rsidRPr="00410814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10814">
        <w:rPr>
          <w:sz w:val="22"/>
          <w:szCs w:val="22"/>
        </w:rPr>
        <w:t>Государственный экзамен проводится</w:t>
      </w:r>
      <w:r w:rsidR="00C04EE2" w:rsidRPr="00410814">
        <w:rPr>
          <w:sz w:val="22"/>
          <w:szCs w:val="22"/>
        </w:rPr>
        <w:t xml:space="preserve"> в форме междисциплинарного экзамена, который включает разделы</w:t>
      </w:r>
      <w:r w:rsidRPr="00410814">
        <w:rPr>
          <w:sz w:val="22"/>
          <w:szCs w:val="22"/>
        </w:rPr>
        <w:t xml:space="preserve"> нескольки</w:t>
      </w:r>
      <w:r w:rsidR="00C04EE2" w:rsidRPr="00410814">
        <w:rPr>
          <w:sz w:val="22"/>
          <w:szCs w:val="22"/>
        </w:rPr>
        <w:t>х</w:t>
      </w:r>
      <w:r w:rsidRPr="00410814">
        <w:rPr>
          <w:sz w:val="22"/>
          <w:szCs w:val="22"/>
        </w:rPr>
        <w:t xml:space="preserve"> дисциплин (модул</w:t>
      </w:r>
      <w:r w:rsidR="00C04EE2" w:rsidRPr="00410814">
        <w:rPr>
          <w:sz w:val="22"/>
          <w:szCs w:val="22"/>
        </w:rPr>
        <w:t>ей</w:t>
      </w:r>
      <w:r w:rsidRPr="00410814">
        <w:rPr>
          <w:sz w:val="22"/>
          <w:szCs w:val="22"/>
        </w:rPr>
        <w:t xml:space="preserve">) образовательной программы, </w:t>
      </w:r>
      <w:proofErr w:type="gramStart"/>
      <w:r w:rsidRPr="00410814">
        <w:rPr>
          <w:sz w:val="22"/>
          <w:szCs w:val="22"/>
        </w:rPr>
        <w:t>результаты</w:t>
      </w:r>
      <w:proofErr w:type="gramEnd"/>
      <w:r w:rsidRPr="00410814">
        <w:rPr>
          <w:sz w:val="22"/>
          <w:szCs w:val="22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B56A93" w:rsidRPr="00410814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10814">
        <w:rPr>
          <w:sz w:val="22"/>
          <w:szCs w:val="22"/>
        </w:rPr>
        <w:t>Содержание государственного экзамена.</w:t>
      </w:r>
    </w:p>
    <w:tbl>
      <w:tblPr>
        <w:tblStyle w:val="afa"/>
        <w:tblW w:w="5000" w:type="pct"/>
        <w:tblLayout w:type="fixed"/>
        <w:tblLook w:val="04A0"/>
      </w:tblPr>
      <w:tblGrid>
        <w:gridCol w:w="485"/>
        <w:gridCol w:w="1182"/>
        <w:gridCol w:w="8187"/>
      </w:tblGrid>
      <w:tr w:rsidR="008F7A1B" w:rsidRPr="00410814" w:rsidTr="00195BCC">
        <w:trPr>
          <w:trHeight w:val="260"/>
        </w:trPr>
        <w:tc>
          <w:tcPr>
            <w:tcW w:w="246" w:type="pct"/>
            <w:vMerge w:val="restart"/>
            <w:textDirection w:val="btLr"/>
            <w:vAlign w:val="center"/>
          </w:tcPr>
          <w:bookmarkEnd w:id="2"/>
          <w:p w:rsidR="00AA5925" w:rsidRPr="004108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№ раздела</w:t>
            </w:r>
          </w:p>
        </w:tc>
        <w:tc>
          <w:tcPr>
            <w:tcW w:w="600" w:type="pct"/>
            <w:vMerge w:val="restart"/>
            <w:vAlign w:val="center"/>
          </w:tcPr>
          <w:p w:rsidR="00AA5925" w:rsidRPr="004108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 xml:space="preserve">Раздел </w:t>
            </w:r>
            <w:r w:rsidR="00EA275D" w:rsidRPr="00410814">
              <w:rPr>
                <w:sz w:val="22"/>
                <w:szCs w:val="22"/>
              </w:rPr>
              <w:t>аттестации</w:t>
            </w:r>
          </w:p>
        </w:tc>
        <w:tc>
          <w:tcPr>
            <w:tcW w:w="4154" w:type="pct"/>
            <w:vMerge w:val="restart"/>
            <w:vAlign w:val="center"/>
          </w:tcPr>
          <w:p w:rsidR="00AA5925" w:rsidRPr="004108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Название тем раздела и их содержание</w:t>
            </w:r>
          </w:p>
        </w:tc>
      </w:tr>
      <w:tr w:rsidR="008F7A1B" w:rsidRPr="00410814" w:rsidTr="00195BCC">
        <w:trPr>
          <w:trHeight w:val="253"/>
        </w:trPr>
        <w:tc>
          <w:tcPr>
            <w:tcW w:w="246" w:type="pct"/>
            <w:vMerge/>
            <w:vAlign w:val="center"/>
          </w:tcPr>
          <w:p w:rsidR="00AA5925" w:rsidRPr="004108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:rsidR="00AA5925" w:rsidRPr="004108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54" w:type="pct"/>
            <w:vMerge/>
            <w:vAlign w:val="center"/>
          </w:tcPr>
          <w:p w:rsidR="00AA5925" w:rsidRPr="004108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8F7A1B" w:rsidRPr="00410814" w:rsidTr="00195BCC">
        <w:trPr>
          <w:cantSplit/>
          <w:trHeight w:val="406"/>
        </w:trPr>
        <w:tc>
          <w:tcPr>
            <w:tcW w:w="246" w:type="pct"/>
            <w:vMerge/>
            <w:vAlign w:val="center"/>
          </w:tcPr>
          <w:p w:rsidR="00AA5925" w:rsidRPr="004108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:rsidR="00AA5925" w:rsidRPr="004108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54" w:type="pct"/>
            <w:vMerge/>
            <w:vAlign w:val="center"/>
          </w:tcPr>
          <w:p w:rsidR="00AA5925" w:rsidRPr="004108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8F7A1B" w:rsidRPr="00410814" w:rsidTr="00195BCC">
        <w:trPr>
          <w:trHeight w:val="87"/>
        </w:trPr>
        <w:tc>
          <w:tcPr>
            <w:tcW w:w="246" w:type="pct"/>
          </w:tcPr>
          <w:p w:rsidR="00E94F14" w:rsidRPr="004108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:rsidR="00E94F14" w:rsidRPr="00410814" w:rsidRDefault="008F7A1B" w:rsidP="00E94F14">
            <w:pPr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Кардиология</w:t>
            </w:r>
          </w:p>
        </w:tc>
        <w:tc>
          <w:tcPr>
            <w:tcW w:w="4154" w:type="pct"/>
          </w:tcPr>
          <w:p w:rsidR="008F7A1B" w:rsidRPr="00410814" w:rsidRDefault="008F7A1B" w:rsidP="00EF1B79">
            <w:pPr>
              <w:pStyle w:val="aff"/>
              <w:tabs>
                <w:tab w:val="left" w:pos="176"/>
              </w:tabs>
              <w:spacing w:after="60" w:line="276" w:lineRule="auto"/>
              <w:ind w:left="0" w:right="-1" w:firstLine="34"/>
              <w:rPr>
                <w:bCs/>
                <w:iCs/>
                <w:sz w:val="22"/>
                <w:szCs w:val="22"/>
              </w:rPr>
            </w:pPr>
            <w:r w:rsidRPr="00410814">
              <w:rPr>
                <w:bCs/>
                <w:iCs/>
                <w:sz w:val="22"/>
                <w:szCs w:val="22"/>
              </w:rPr>
              <w:t>ИБС. Неотложная кардиология.</w:t>
            </w:r>
          </w:p>
          <w:p w:rsidR="008F7A1B" w:rsidRPr="00410814" w:rsidRDefault="008F7A1B" w:rsidP="00EF1B79">
            <w:pPr>
              <w:pStyle w:val="aff"/>
              <w:tabs>
                <w:tab w:val="left" w:pos="176"/>
              </w:tabs>
              <w:spacing w:after="60" w:line="276" w:lineRule="auto"/>
              <w:ind w:left="0" w:right="-1" w:firstLine="34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 xml:space="preserve">ИБС. Определение,  классификация, патогенез,  Общие принципы лечения. Факторы риска, профилактика. Острый коронарный синдром без </w:t>
            </w:r>
            <w:proofErr w:type="spellStart"/>
            <w:r w:rsidRPr="00410814">
              <w:rPr>
                <w:sz w:val="22"/>
                <w:szCs w:val="22"/>
              </w:rPr>
              <w:t>подьема</w:t>
            </w:r>
            <w:proofErr w:type="spellEnd"/>
            <w:r w:rsidRPr="00410814">
              <w:rPr>
                <w:sz w:val="22"/>
                <w:szCs w:val="22"/>
              </w:rPr>
              <w:t xml:space="preserve"> сегмента </w:t>
            </w:r>
            <w:r w:rsidRPr="00410814">
              <w:rPr>
                <w:sz w:val="22"/>
                <w:szCs w:val="22"/>
                <w:lang w:val="en-US"/>
              </w:rPr>
              <w:t>ST</w:t>
            </w:r>
            <w:r w:rsidRPr="00410814">
              <w:rPr>
                <w:sz w:val="22"/>
                <w:szCs w:val="22"/>
              </w:rPr>
              <w:t xml:space="preserve">. Этиология, патогенез. Понятие о нестабильной атеросклеротической бляшке. Клиническая картина, диагностика, дифференциальная диагностика. Лечение. Прогноз. Стабильная стенокардия. Этиология. Патогенез. Клиническая картина. Диагностика, дифференциальная диагностика. Лечение. Прогноз. Показания к </w:t>
            </w:r>
            <w:r w:rsidRPr="00410814">
              <w:rPr>
                <w:sz w:val="22"/>
                <w:szCs w:val="22"/>
              </w:rPr>
              <w:lastRenderedPageBreak/>
              <w:t xml:space="preserve">оперативному лечению. Острый инфаркт миокарда неосложненный.  Этиология, патогенез. Диагностика острого инфаркта миокарда. ЭКГ </w:t>
            </w:r>
            <w:proofErr w:type="gramStart"/>
            <w:r w:rsidRPr="00410814">
              <w:rPr>
                <w:sz w:val="22"/>
                <w:szCs w:val="22"/>
              </w:rPr>
              <w:t>–д</w:t>
            </w:r>
            <w:proofErr w:type="gramEnd"/>
            <w:r w:rsidRPr="00410814">
              <w:rPr>
                <w:sz w:val="22"/>
                <w:szCs w:val="22"/>
              </w:rPr>
              <w:t xml:space="preserve">иагностика. Лабораторная диагностика.  Особенности диагностики на </w:t>
            </w:r>
            <w:proofErr w:type="spellStart"/>
            <w:r w:rsidRPr="00410814">
              <w:rPr>
                <w:sz w:val="22"/>
                <w:szCs w:val="22"/>
              </w:rPr>
              <w:t>догоспитальном</w:t>
            </w:r>
            <w:proofErr w:type="spellEnd"/>
            <w:r w:rsidRPr="00410814">
              <w:rPr>
                <w:sz w:val="22"/>
                <w:szCs w:val="22"/>
              </w:rPr>
              <w:t xml:space="preserve"> этапе. Дифференциальный диагноз. Клиническая картина. Методы экстренной </w:t>
            </w:r>
            <w:proofErr w:type="spellStart"/>
            <w:r w:rsidRPr="00410814">
              <w:rPr>
                <w:sz w:val="22"/>
                <w:szCs w:val="22"/>
              </w:rPr>
              <w:t>реперфузии</w:t>
            </w:r>
            <w:proofErr w:type="spellEnd"/>
            <w:r w:rsidRPr="00410814">
              <w:rPr>
                <w:sz w:val="22"/>
                <w:szCs w:val="22"/>
              </w:rPr>
              <w:t xml:space="preserve"> миокарда. Прогноз. Острый инфаркт миокарда осложненный. Острая сердечная недостаточность. Нарушения ритма сердца. Разрывы миокарда. </w:t>
            </w:r>
            <w:proofErr w:type="spellStart"/>
            <w:r w:rsidRPr="00410814">
              <w:rPr>
                <w:sz w:val="22"/>
                <w:szCs w:val="22"/>
              </w:rPr>
              <w:t>Эпистенокардитический</w:t>
            </w:r>
            <w:proofErr w:type="spellEnd"/>
            <w:r w:rsidRPr="00410814">
              <w:rPr>
                <w:sz w:val="22"/>
                <w:szCs w:val="22"/>
              </w:rPr>
              <w:t xml:space="preserve"> перикардит. Ранняя постинфарктная стенокардия. Синдром </w:t>
            </w:r>
            <w:proofErr w:type="spellStart"/>
            <w:r w:rsidRPr="00410814">
              <w:rPr>
                <w:sz w:val="22"/>
                <w:szCs w:val="22"/>
              </w:rPr>
              <w:t>Дресслера</w:t>
            </w:r>
            <w:proofErr w:type="spellEnd"/>
            <w:r w:rsidRPr="00410814">
              <w:rPr>
                <w:sz w:val="22"/>
                <w:szCs w:val="22"/>
              </w:rPr>
              <w:t xml:space="preserve">. Острая сердечная недостаточность.  Кардиогенный шок. Диагностика, дифференциальная диагностика, виды шока. Тактика ведения. Прогноз. Отек легких. Дифференциальная диагностика, тактика ведения. Сердечно – легочная  реанимация. Тактика реанимационных мероприятий при фибрилляции желудочков, желудочковой тахикардии, асистолии, </w:t>
            </w:r>
            <w:proofErr w:type="spellStart"/>
            <w:r w:rsidRPr="00410814">
              <w:rPr>
                <w:sz w:val="22"/>
                <w:szCs w:val="22"/>
              </w:rPr>
              <w:t>брадиаритмии</w:t>
            </w:r>
            <w:proofErr w:type="spellEnd"/>
            <w:r w:rsidRPr="00410814">
              <w:rPr>
                <w:sz w:val="22"/>
                <w:szCs w:val="22"/>
              </w:rPr>
              <w:t>.</w:t>
            </w:r>
          </w:p>
          <w:p w:rsidR="008F7A1B" w:rsidRPr="00410814" w:rsidRDefault="008F7A1B" w:rsidP="00EF1B79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right="-1" w:firstLine="34"/>
              <w:rPr>
                <w:rFonts w:ascii="Times New Roman" w:hAnsi="Times New Roman"/>
                <w:bCs/>
                <w:sz w:val="22"/>
                <w:szCs w:val="22"/>
              </w:rPr>
            </w:pPr>
            <w:r w:rsidRPr="00410814">
              <w:rPr>
                <w:rFonts w:ascii="Times New Roman" w:hAnsi="Times New Roman"/>
                <w:bCs/>
                <w:sz w:val="22"/>
                <w:szCs w:val="22"/>
              </w:rPr>
              <w:t xml:space="preserve">Атеросклероз. </w:t>
            </w:r>
            <w:proofErr w:type="spellStart"/>
            <w:r w:rsidRPr="00410814">
              <w:rPr>
                <w:rFonts w:ascii="Times New Roman" w:hAnsi="Times New Roman"/>
                <w:bCs/>
                <w:sz w:val="22"/>
                <w:szCs w:val="22"/>
              </w:rPr>
              <w:t>Дислипидемии</w:t>
            </w:r>
            <w:proofErr w:type="spellEnd"/>
            <w:r w:rsidRPr="00410814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8F7A1B" w:rsidRPr="00410814" w:rsidRDefault="008F7A1B" w:rsidP="00EF1B79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 xml:space="preserve">Атеросклероз. Патогенез.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Гиперлипидемии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>. Виды, диагностика. Лечение.</w:t>
            </w:r>
          </w:p>
          <w:p w:rsidR="008F7A1B" w:rsidRPr="00410814" w:rsidRDefault="008F7A1B" w:rsidP="00EF1B79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right="-1" w:firstLine="34"/>
              <w:rPr>
                <w:rFonts w:ascii="Times New Roman" w:hAnsi="Times New Roman"/>
                <w:bCs/>
                <w:sz w:val="22"/>
                <w:szCs w:val="22"/>
              </w:rPr>
            </w:pPr>
            <w:r w:rsidRPr="00410814">
              <w:rPr>
                <w:rFonts w:ascii="Times New Roman" w:hAnsi="Times New Roman"/>
                <w:bCs/>
                <w:sz w:val="22"/>
                <w:szCs w:val="22"/>
              </w:rPr>
              <w:t>Артериальная гипертензия.</w:t>
            </w:r>
          </w:p>
          <w:p w:rsidR="008F7A1B" w:rsidRPr="00410814" w:rsidRDefault="008F7A1B" w:rsidP="00EF1B79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right="-1"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Эссенциальная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артериальная гипертензия.  Диагностика. Этиология, патогенез. Стратификация риска. Поражение органов мишеней. Ассоциированные заболевания и состояния. Лечение</w:t>
            </w:r>
            <w:proofErr w:type="gramStart"/>
            <w:r w:rsidRPr="00410814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410814">
              <w:rPr>
                <w:rFonts w:ascii="Times New Roman" w:hAnsi="Times New Roman"/>
                <w:sz w:val="22"/>
                <w:szCs w:val="22"/>
              </w:rPr>
              <w:t>имптоматическая артериальная гипертензия</w:t>
            </w:r>
            <w:r w:rsidRPr="00410814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410814">
              <w:rPr>
                <w:rFonts w:ascii="Times New Roman" w:hAnsi="Times New Roman"/>
                <w:sz w:val="22"/>
                <w:szCs w:val="22"/>
              </w:rPr>
              <w:t xml:space="preserve"> Диагностика. Почечная артериальная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гипертензтия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. Реноваскулярная артериальная гипертензия. Первичный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гиперальдостеронизм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Феохромоцитома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Коарктация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аорты. Лекарственная артериальная гипертензия.</w:t>
            </w:r>
          </w:p>
          <w:p w:rsidR="008F7A1B" w:rsidRPr="00410814" w:rsidRDefault="008F7A1B" w:rsidP="00EF1B79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right="-1" w:firstLine="34"/>
              <w:rPr>
                <w:rFonts w:ascii="Times New Roman" w:hAnsi="Times New Roman"/>
                <w:bCs/>
                <w:sz w:val="22"/>
                <w:szCs w:val="22"/>
              </w:rPr>
            </w:pPr>
            <w:r w:rsidRPr="00410814">
              <w:rPr>
                <w:rFonts w:ascii="Times New Roman" w:hAnsi="Times New Roman"/>
                <w:bCs/>
                <w:sz w:val="22"/>
                <w:szCs w:val="22"/>
              </w:rPr>
              <w:t>Нарушения ритма и проводимости.</w:t>
            </w:r>
          </w:p>
          <w:p w:rsidR="008F7A1B" w:rsidRPr="00410814" w:rsidRDefault="008F7A1B" w:rsidP="00EF1B79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 xml:space="preserve">Основы электрофизиологии сердца. Нормальная физиология автоматизма, проводящей системы сердца. Механизмы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аритмогенеза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. Экстрасистолия, классификация. Экстрасистолия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суправентрикулярная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. Механизм возникновения, диагностика, дифференциальная диагностика, лечение. Экстрасистолия желудочковая. Механизм возникновения, диагностика, дифференциальная диагностика, лечение.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Парасистолия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. Мерцание и трепетание предсердий. Этиология, патогенез. Диагностика, дифференциальная диагностика. Купирование пароксизмов. Лечение, профилактика пароксизмов. Тактика оперативного лечения при мерцательной аритмии. Прогноз. Профилактика тромбоэмболических  осложнений. Оперативное лечение мерцательной аритмии.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Суправентрикулярные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тахикардии. Классификация. Этиология,  механизмы возникновения. Диагностика, дифференциальная диагностика. Лечение. Желудочковые тахикардии. Классификация. Этиология, механизмы возникновения. Диагностика, дифференциальная диагностика. Лечение. Прогноз. Синдром </w:t>
            </w:r>
            <w:r w:rsidRPr="00410814">
              <w:rPr>
                <w:rFonts w:ascii="Times New Roman" w:hAnsi="Times New Roman"/>
                <w:sz w:val="22"/>
                <w:szCs w:val="22"/>
                <w:lang w:val="en-US"/>
              </w:rPr>
              <w:t>WPW</w:t>
            </w:r>
            <w:r w:rsidRPr="00410814">
              <w:rPr>
                <w:rFonts w:ascii="Times New Roman" w:hAnsi="Times New Roman"/>
                <w:sz w:val="22"/>
                <w:szCs w:val="22"/>
              </w:rPr>
              <w:t xml:space="preserve">. Этиология, патогенез. Механизм возникновения тахикардий. Диагностика, дифференциальная диагностика. Тактика ведения больных. Показания к оперативному лечению.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Синатриальная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блокада. Этиология. Диагностика. Дифференциальная диагностика. Тактика ведения больных. Синдром слабости синусового узла – диагноз, дифференциальный диагноз. Тактика ведения больных.</w:t>
            </w:r>
          </w:p>
          <w:p w:rsidR="008F7A1B" w:rsidRPr="00410814" w:rsidRDefault="008F7A1B" w:rsidP="00EF1B79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А</w:t>
            </w:r>
            <w:proofErr w:type="gramStart"/>
            <w:r w:rsidRPr="00410814">
              <w:rPr>
                <w:rFonts w:ascii="Times New Roman" w:hAnsi="Times New Roman"/>
                <w:sz w:val="22"/>
                <w:szCs w:val="22"/>
              </w:rPr>
              <w:t>В-</w:t>
            </w:r>
            <w:proofErr w:type="gram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блокады. Классификация. Этиология, механизм возникновения. Диагностика, дифференциальная диагностика. Тактика ведения больных.</w:t>
            </w:r>
          </w:p>
          <w:p w:rsidR="008F7A1B" w:rsidRPr="00410814" w:rsidRDefault="008F7A1B" w:rsidP="00EF1B79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right="-1"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Электрокардиостимуляция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. Показания, принципы. Виды ЭКС. </w:t>
            </w:r>
          </w:p>
          <w:p w:rsidR="008F7A1B" w:rsidRPr="00410814" w:rsidRDefault="008F7A1B" w:rsidP="00EF1B79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right="-1" w:firstLine="3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410814">
              <w:rPr>
                <w:rFonts w:ascii="Times New Roman" w:hAnsi="Times New Roman"/>
                <w:bCs/>
                <w:sz w:val="22"/>
                <w:szCs w:val="22"/>
              </w:rPr>
              <w:t>Некоронарогенные</w:t>
            </w:r>
            <w:proofErr w:type="spellEnd"/>
            <w:r w:rsidRPr="00410814">
              <w:rPr>
                <w:rFonts w:ascii="Times New Roman" w:hAnsi="Times New Roman"/>
                <w:bCs/>
                <w:sz w:val="22"/>
                <w:szCs w:val="22"/>
              </w:rPr>
              <w:t xml:space="preserve"> заболевания миокарда.</w:t>
            </w:r>
          </w:p>
          <w:p w:rsidR="008F7A1B" w:rsidRPr="00410814" w:rsidRDefault="008F7A1B" w:rsidP="00EF1B79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 xml:space="preserve"> Гипертрофическая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кардиомиопатия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. Этиология, патогенез. Классификация. Диагностика, дифференциальная  диагностика. Лечение. Прогноз. Другие </w:t>
            </w:r>
            <w:proofErr w:type="spellStart"/>
            <w:r w:rsidR="006A37A3" w:rsidRPr="00410814">
              <w:rPr>
                <w:rFonts w:ascii="Times New Roman" w:hAnsi="Times New Roman"/>
                <w:sz w:val="22"/>
                <w:szCs w:val="22"/>
              </w:rPr>
              <w:lastRenderedPageBreak/>
              <w:t>д</w:t>
            </w:r>
            <w:r w:rsidRPr="00410814">
              <w:rPr>
                <w:rFonts w:ascii="Times New Roman" w:hAnsi="Times New Roman"/>
                <w:sz w:val="22"/>
                <w:szCs w:val="22"/>
              </w:rPr>
              <w:t>естриктивныекардиомиопатии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Дилатационнаякардиомиопатия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. Этиология. Патогенез. Диагностика, дифференциальная диагностика. Лечение. Прогноз.     </w:t>
            </w:r>
          </w:p>
          <w:p w:rsidR="008F7A1B" w:rsidRPr="00410814" w:rsidRDefault="008F7A1B" w:rsidP="00EF1B79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right="-1" w:firstLine="34"/>
              <w:rPr>
                <w:rFonts w:ascii="Times New Roman" w:hAnsi="Times New Roman"/>
                <w:bCs/>
                <w:sz w:val="22"/>
                <w:szCs w:val="22"/>
              </w:rPr>
            </w:pPr>
            <w:r w:rsidRPr="00410814">
              <w:rPr>
                <w:rFonts w:ascii="Times New Roman" w:hAnsi="Times New Roman"/>
                <w:bCs/>
                <w:sz w:val="22"/>
                <w:szCs w:val="22"/>
              </w:rPr>
              <w:t>Хроническая недостаточность кровообращения.</w:t>
            </w:r>
          </w:p>
          <w:p w:rsidR="008F7A1B" w:rsidRPr="00410814" w:rsidRDefault="008F7A1B" w:rsidP="00EF1B79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 xml:space="preserve">Этиология, патогенез. Тактика лечения больных. Прогноз. Современные методы оперативного лечения сердечной недостаточности.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Ресинхронизационная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терапия.</w:t>
            </w:r>
          </w:p>
          <w:p w:rsidR="008F7A1B" w:rsidRPr="00410814" w:rsidRDefault="008F7A1B" w:rsidP="00EF1B79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bCs/>
                <w:sz w:val="22"/>
                <w:szCs w:val="22"/>
              </w:rPr>
              <w:t>Пороки сердца.</w:t>
            </w:r>
            <w:r w:rsidRPr="00410814">
              <w:rPr>
                <w:rFonts w:ascii="Times New Roman" w:hAnsi="Times New Roman"/>
                <w:sz w:val="22"/>
                <w:szCs w:val="22"/>
              </w:rPr>
              <w:t xml:space="preserve"> Врожденные пороки сердца. Виды. Диагностика, дифференциальная диагностика. Показания к оперативному лечению, клиническое значение во взрослом возрасте. Приобретенные пороки сердца неревматической этиологии. Склеротический стеноз устья аорты. Этиология, патогенез. Клиническая картина. Диагностика, дифференциальная диагностика. Тактика ведения больных. Показания к оперативному лечению. </w:t>
            </w:r>
            <w:proofErr w:type="gramStart"/>
            <w:r w:rsidRPr="00410814">
              <w:rPr>
                <w:rFonts w:ascii="Times New Roman" w:hAnsi="Times New Roman"/>
                <w:sz w:val="22"/>
                <w:szCs w:val="22"/>
              </w:rPr>
              <w:t>Митральная</w:t>
            </w:r>
            <w:proofErr w:type="gramEnd"/>
            <w:r w:rsidR="00EF1B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регургитация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 ишемической этиологии. Клиническая картина. Тактика ведения больных. Показания к оперативному лечению. Пролапс митрального клапана. Этиология, патогенез. Клиническая картина. Диагностика, дифференциальная диагностика. Тактика ведения больных, показания к оперативному лечению. Прогноз.</w:t>
            </w:r>
          </w:p>
          <w:p w:rsidR="008F7A1B" w:rsidRPr="00410814" w:rsidRDefault="008F7A1B" w:rsidP="00EF1B79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right="-1" w:firstLine="34"/>
              <w:rPr>
                <w:rFonts w:ascii="Times New Roman" w:hAnsi="Times New Roman"/>
                <w:bCs/>
                <w:sz w:val="22"/>
                <w:szCs w:val="22"/>
              </w:rPr>
            </w:pPr>
            <w:r w:rsidRPr="00410814">
              <w:rPr>
                <w:rFonts w:ascii="Times New Roman" w:hAnsi="Times New Roman"/>
                <w:bCs/>
                <w:sz w:val="22"/>
                <w:szCs w:val="22"/>
              </w:rPr>
              <w:t>Воспалительные заболевания миокарда.</w:t>
            </w:r>
          </w:p>
          <w:p w:rsidR="008F7A1B" w:rsidRPr="00410814" w:rsidRDefault="008F7A1B" w:rsidP="00EF1B79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Инфекционный эндокардит. Этиология, патогенез. Клиническая картина. Диагностика, дифференциальная диагностика. Тактика ведения больных, показания к оперативному лечению. Прогноз. Профилактика</w:t>
            </w:r>
            <w:proofErr w:type="gramStart"/>
            <w:r w:rsidRPr="00410814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410814">
              <w:rPr>
                <w:rFonts w:ascii="Times New Roman" w:hAnsi="Times New Roman"/>
                <w:sz w:val="22"/>
                <w:szCs w:val="22"/>
              </w:rPr>
              <w:t>иокардиты. Этиология,  патогенез.  Диагностика, дифференциальная диагностика. Тактика ведения больных. Прогноз</w:t>
            </w:r>
            <w:proofErr w:type="gramStart"/>
            <w:r w:rsidRPr="00410814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410814">
              <w:rPr>
                <w:rFonts w:ascii="Times New Roman" w:hAnsi="Times New Roman"/>
                <w:sz w:val="22"/>
                <w:szCs w:val="22"/>
              </w:rPr>
              <w:t>ерикардиты. Этиология, патогенез. Диагностика, дифференциальная диагностика. Тактика ведения больных. Прогноз.</w:t>
            </w:r>
          </w:p>
          <w:p w:rsidR="008F7A1B" w:rsidRPr="00410814" w:rsidRDefault="008F7A1B" w:rsidP="00EF1B79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right="-1"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10814">
              <w:rPr>
                <w:rFonts w:ascii="Times New Roman" w:hAnsi="Times New Roman"/>
                <w:bCs/>
                <w:sz w:val="22"/>
                <w:szCs w:val="22"/>
              </w:rPr>
              <w:t>Коагулопатии</w:t>
            </w:r>
            <w:proofErr w:type="spellEnd"/>
            <w:r w:rsidRPr="00410814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410814">
              <w:rPr>
                <w:rFonts w:ascii="Times New Roman" w:hAnsi="Times New Roman"/>
                <w:bCs/>
                <w:sz w:val="22"/>
                <w:szCs w:val="22"/>
              </w:rPr>
              <w:t>ДВС</w:t>
            </w:r>
            <w:proofErr w:type="gramStart"/>
            <w:r w:rsidRPr="00410814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10814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410814">
              <w:rPr>
                <w:rFonts w:ascii="Times New Roman" w:hAnsi="Times New Roman"/>
                <w:sz w:val="22"/>
                <w:szCs w:val="22"/>
              </w:rPr>
              <w:t>вертывающая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противосвертывающая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системы крови  в норме и патологии.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Тромбоцитарный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гемостаз. Нарушения свертывающей системы крови при остром коронарном синдроме. Диагностика. Лечение</w:t>
            </w:r>
            <w:proofErr w:type="gramStart"/>
            <w:r w:rsidRPr="00410814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410814">
              <w:rPr>
                <w:rFonts w:ascii="Times New Roman" w:hAnsi="Times New Roman"/>
                <w:sz w:val="22"/>
                <w:szCs w:val="22"/>
              </w:rPr>
              <w:t>ВС. Этиология, патогенез. Клиническая картина. Диагностика. Тактика ведения больных. Прогноз.</w:t>
            </w:r>
          </w:p>
          <w:p w:rsidR="008F7A1B" w:rsidRPr="00410814" w:rsidRDefault="008F7A1B" w:rsidP="00EF1B79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bCs/>
                <w:sz w:val="22"/>
                <w:szCs w:val="22"/>
              </w:rPr>
              <w:t>ТЭЛА. Легочная гипертензия</w:t>
            </w:r>
            <w:proofErr w:type="gramStart"/>
            <w:r w:rsidRPr="00410814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10814">
              <w:rPr>
                <w:rFonts w:ascii="Times New Roman" w:hAnsi="Times New Roman"/>
                <w:sz w:val="22"/>
                <w:szCs w:val="22"/>
              </w:rPr>
              <w:t>Т</w:t>
            </w:r>
            <w:proofErr w:type="gram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ромбоэмболия легочной артерии. Этиология, патогенез. Клиническая картина. Диагностика, дифференциальнаядиагностика. Тактика ведения больных. Прогноз. Первичная и вторичная профилактика. </w:t>
            </w:r>
          </w:p>
          <w:p w:rsidR="008F7A1B" w:rsidRPr="00410814" w:rsidRDefault="008F7A1B" w:rsidP="00EF1B79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Первичная легочная гипертензия. Этиология, патогенез. Клиническая картина. Диагностика, дифференциальная диагностика. Тактика ведения больных. Прогноз.</w:t>
            </w:r>
          </w:p>
          <w:p w:rsidR="008F7A1B" w:rsidRPr="00410814" w:rsidRDefault="008F7A1B" w:rsidP="00EF1B79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Хроническое легочное сердце. Этиология, патогенез. Клиническая картина.</w:t>
            </w:r>
          </w:p>
          <w:p w:rsidR="008F7A1B" w:rsidRPr="00410814" w:rsidRDefault="008F7A1B" w:rsidP="00EF1B79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bCs/>
                <w:sz w:val="22"/>
                <w:szCs w:val="22"/>
              </w:rPr>
              <w:t>Функциональная диагностика</w:t>
            </w:r>
            <w:proofErr w:type="gramStart"/>
            <w:r w:rsidRPr="00410814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10814">
              <w:rPr>
                <w:rFonts w:ascii="Times New Roman" w:hAnsi="Times New Roman"/>
                <w:sz w:val="22"/>
                <w:szCs w:val="22"/>
              </w:rPr>
              <w:t>Э</w:t>
            </w:r>
            <w:proofErr w:type="gramEnd"/>
            <w:r w:rsidRPr="00410814">
              <w:rPr>
                <w:rFonts w:ascii="Times New Roman" w:hAnsi="Times New Roman"/>
                <w:sz w:val="22"/>
                <w:szCs w:val="22"/>
              </w:rPr>
              <w:t>КГ – диагностика нарушений ритма сердца. ЭКГ – диагностика нарушения  функции синусового узла.  ЭКГ – диагностика эктопических комплексов и ритмов. ЭКГ – диагностика блокад</w:t>
            </w:r>
            <w:proofErr w:type="gramStart"/>
            <w:r w:rsidRPr="00410814">
              <w:rPr>
                <w:rFonts w:ascii="Times New Roman" w:hAnsi="Times New Roman"/>
                <w:sz w:val="22"/>
                <w:szCs w:val="22"/>
              </w:rPr>
              <w:t>.Э</w:t>
            </w:r>
            <w:proofErr w:type="gramEnd"/>
            <w:r w:rsidRPr="00410814">
              <w:rPr>
                <w:rFonts w:ascii="Times New Roman" w:hAnsi="Times New Roman"/>
                <w:sz w:val="22"/>
                <w:szCs w:val="22"/>
              </w:rPr>
              <w:t>КГ- диагностика острого инфаркта миокарда. Стадии, локализация. Дифференциальный диагноз. Особенности ЭКГ – диагностики острого инфаркта миокарда на фоне блокады ножек.</w:t>
            </w:r>
            <w:r w:rsidR="00EF1B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Холтеровское</w:t>
            </w:r>
            <w:proofErr w:type="spellEnd"/>
            <w:r w:rsidR="00EF1B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мониторирование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ЭКГ. Показания. Возможности метода. Интерпретация результатов.</w:t>
            </w:r>
            <w:r w:rsidR="00EF1B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410814">
              <w:rPr>
                <w:rFonts w:ascii="Times New Roman" w:hAnsi="Times New Roman"/>
                <w:sz w:val="22"/>
                <w:szCs w:val="22"/>
              </w:rPr>
              <w:t>Суточное</w:t>
            </w:r>
            <w:proofErr w:type="gramEnd"/>
            <w:r w:rsidR="00EF1B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мониторирование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АД. Показания. Возможности метода. Интерпретация результатов.</w:t>
            </w:r>
            <w:r w:rsidR="00EF1B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Трансторакальная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ЭХОКГ. Показания. Возможности метода. Интерпретация результатов.</w:t>
            </w:r>
            <w:r w:rsidR="00EF1B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Чрезпищеводная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ЭХОКГ. Показания. Возможности метода. Интерпретация результатов</w:t>
            </w:r>
            <w:proofErr w:type="gramStart"/>
            <w:r w:rsidRPr="00410814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агрузочные тесты. Стресс – тест на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тредмиле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велоэргометрия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>. Стресс – ЭХОКГ. Виды. Показания. Возможности метода. Интерпретация результатов.</w:t>
            </w:r>
          </w:p>
          <w:p w:rsidR="00E94F14" w:rsidRPr="00410814" w:rsidRDefault="00E94F14" w:rsidP="00EF1B79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line="276" w:lineRule="auto"/>
              <w:ind w:right="-1" w:firstLine="34"/>
              <w:rPr>
                <w:sz w:val="22"/>
                <w:szCs w:val="22"/>
              </w:rPr>
            </w:pPr>
          </w:p>
        </w:tc>
      </w:tr>
      <w:tr w:rsidR="008F7A1B" w:rsidRPr="00410814" w:rsidTr="00195BCC">
        <w:trPr>
          <w:trHeight w:val="87"/>
        </w:trPr>
        <w:tc>
          <w:tcPr>
            <w:tcW w:w="246" w:type="pct"/>
          </w:tcPr>
          <w:p w:rsidR="00E94F14" w:rsidRPr="004108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:rsidR="00E94F14" w:rsidRPr="00410814" w:rsidRDefault="006A37A3" w:rsidP="00E94F14">
            <w:pPr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Гастроэнтерология</w:t>
            </w:r>
          </w:p>
        </w:tc>
        <w:tc>
          <w:tcPr>
            <w:tcW w:w="4154" w:type="pct"/>
          </w:tcPr>
          <w:tbl>
            <w:tblPr>
              <w:tblStyle w:val="afa"/>
              <w:tblW w:w="8072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072"/>
            </w:tblGrid>
            <w:tr w:rsidR="006A37A3" w:rsidRPr="00410814" w:rsidTr="00195BCC">
              <w:trPr>
                <w:trHeight w:val="87"/>
              </w:trPr>
              <w:tc>
                <w:tcPr>
                  <w:tcW w:w="5000" w:type="pct"/>
                </w:tcPr>
                <w:p w:rsidR="006A37A3" w:rsidRPr="00410814" w:rsidRDefault="006A37A3" w:rsidP="00EF1B79">
                  <w:pPr>
                    <w:tabs>
                      <w:tab w:val="left" w:pos="176"/>
                    </w:tabs>
                    <w:spacing w:after="60" w:line="276" w:lineRule="auto"/>
                    <w:ind w:right="-1" w:firstLine="34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10814">
                    <w:rPr>
                      <w:rFonts w:ascii="Times New Roman" w:hAnsi="Times New Roman"/>
                      <w:sz w:val="22"/>
                      <w:szCs w:val="22"/>
                    </w:rPr>
                    <w:t>Современные методы обследования пищеварительной системы.</w:t>
                  </w:r>
                </w:p>
              </w:tc>
            </w:tr>
            <w:tr w:rsidR="006A37A3" w:rsidRPr="00410814" w:rsidTr="00195BCC">
              <w:trPr>
                <w:trHeight w:val="87"/>
              </w:trPr>
              <w:tc>
                <w:tcPr>
                  <w:tcW w:w="5000" w:type="pct"/>
                </w:tcPr>
                <w:p w:rsidR="006A37A3" w:rsidRPr="00410814" w:rsidRDefault="006A37A3" w:rsidP="00EF1B79">
                  <w:pPr>
                    <w:tabs>
                      <w:tab w:val="left" w:pos="176"/>
                    </w:tabs>
                    <w:spacing w:after="60" w:line="276" w:lineRule="auto"/>
                    <w:ind w:right="-1" w:firstLine="34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10814">
                    <w:rPr>
                      <w:rFonts w:ascii="Times New Roman" w:hAnsi="Times New Roman"/>
                      <w:sz w:val="22"/>
                      <w:szCs w:val="22"/>
                    </w:rPr>
                    <w:t>Болезни пищевода, желудка и двенадцатиперстной кишки</w:t>
                  </w:r>
                </w:p>
              </w:tc>
            </w:tr>
            <w:tr w:rsidR="006A37A3" w:rsidRPr="00410814" w:rsidTr="00195BCC">
              <w:trPr>
                <w:trHeight w:val="87"/>
              </w:trPr>
              <w:tc>
                <w:tcPr>
                  <w:tcW w:w="5000" w:type="pct"/>
                </w:tcPr>
                <w:p w:rsidR="006A37A3" w:rsidRPr="00410814" w:rsidRDefault="006A37A3" w:rsidP="00EF1B79">
                  <w:pPr>
                    <w:tabs>
                      <w:tab w:val="left" w:pos="176"/>
                    </w:tabs>
                    <w:spacing w:after="60" w:line="276" w:lineRule="auto"/>
                    <w:ind w:right="-1" w:firstLine="34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10814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Неинфекционный энтерит и колит</w:t>
                  </w:r>
                </w:p>
              </w:tc>
            </w:tr>
            <w:tr w:rsidR="006A37A3" w:rsidRPr="00410814" w:rsidTr="00195BCC">
              <w:trPr>
                <w:trHeight w:val="87"/>
              </w:trPr>
              <w:tc>
                <w:tcPr>
                  <w:tcW w:w="5000" w:type="pct"/>
                </w:tcPr>
                <w:p w:rsidR="006A37A3" w:rsidRPr="00410814" w:rsidRDefault="006A37A3" w:rsidP="00EF1B79">
                  <w:pPr>
                    <w:tabs>
                      <w:tab w:val="left" w:pos="176"/>
                    </w:tabs>
                    <w:spacing w:after="60" w:line="276" w:lineRule="auto"/>
                    <w:ind w:right="-1" w:firstLine="34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10814">
                    <w:rPr>
                      <w:rFonts w:ascii="Times New Roman" w:hAnsi="Times New Roman"/>
                      <w:sz w:val="22"/>
                      <w:szCs w:val="22"/>
                    </w:rPr>
                    <w:t>Другие болезни кишечника</w:t>
                  </w:r>
                </w:p>
              </w:tc>
            </w:tr>
            <w:tr w:rsidR="006A37A3" w:rsidRPr="00410814" w:rsidTr="00195BCC">
              <w:trPr>
                <w:trHeight w:val="87"/>
              </w:trPr>
              <w:tc>
                <w:tcPr>
                  <w:tcW w:w="5000" w:type="pct"/>
                </w:tcPr>
                <w:p w:rsidR="006A37A3" w:rsidRPr="00410814" w:rsidRDefault="006A37A3" w:rsidP="00EF1B79">
                  <w:pPr>
                    <w:tabs>
                      <w:tab w:val="left" w:pos="176"/>
                    </w:tabs>
                    <w:spacing w:after="60" w:line="276" w:lineRule="auto"/>
                    <w:ind w:right="-1" w:firstLine="34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10814">
                    <w:rPr>
                      <w:rFonts w:ascii="Times New Roman" w:hAnsi="Times New Roman"/>
                      <w:sz w:val="22"/>
                      <w:szCs w:val="22"/>
                    </w:rPr>
                    <w:t>Болезни печени</w:t>
                  </w:r>
                </w:p>
              </w:tc>
            </w:tr>
            <w:tr w:rsidR="006A37A3" w:rsidRPr="00410814" w:rsidTr="00195BCC">
              <w:trPr>
                <w:trHeight w:val="87"/>
              </w:trPr>
              <w:tc>
                <w:tcPr>
                  <w:tcW w:w="5000" w:type="pct"/>
                </w:tcPr>
                <w:p w:rsidR="006A37A3" w:rsidRPr="00410814" w:rsidRDefault="006A37A3" w:rsidP="00EF1B79">
                  <w:pPr>
                    <w:pStyle w:val="afff3"/>
                    <w:tabs>
                      <w:tab w:val="left" w:pos="176"/>
                    </w:tabs>
                    <w:spacing w:line="276" w:lineRule="auto"/>
                    <w:ind w:right="-1" w:firstLine="34"/>
                    <w:rPr>
                      <w:sz w:val="22"/>
                      <w:szCs w:val="22"/>
                    </w:rPr>
                  </w:pPr>
                  <w:r w:rsidRPr="00410814">
                    <w:rPr>
                      <w:sz w:val="22"/>
                      <w:szCs w:val="22"/>
                    </w:rPr>
                    <w:t>Болезни желчного пузыря, желчевыводящих путей и поджелудочной железы</w:t>
                  </w:r>
                </w:p>
              </w:tc>
            </w:tr>
          </w:tbl>
          <w:p w:rsidR="00E94F14" w:rsidRPr="00410814" w:rsidRDefault="00E94F14" w:rsidP="00EF1B79">
            <w:pPr>
              <w:tabs>
                <w:tab w:val="left" w:pos="176"/>
              </w:tabs>
              <w:spacing w:line="276" w:lineRule="auto"/>
              <w:ind w:right="-1" w:firstLine="3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F7A1B" w:rsidRPr="00410814" w:rsidTr="00195BCC">
        <w:trPr>
          <w:trHeight w:val="87"/>
        </w:trPr>
        <w:tc>
          <w:tcPr>
            <w:tcW w:w="246" w:type="pct"/>
          </w:tcPr>
          <w:p w:rsidR="00E94F14" w:rsidRPr="004108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:rsidR="00E94F14" w:rsidRPr="00410814" w:rsidRDefault="006A37A3" w:rsidP="00E94F14">
            <w:pPr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Медицина катастроф</w:t>
            </w:r>
          </w:p>
        </w:tc>
        <w:tc>
          <w:tcPr>
            <w:tcW w:w="4154" w:type="pct"/>
          </w:tcPr>
          <w:tbl>
            <w:tblPr>
              <w:tblStyle w:val="afa"/>
              <w:tblW w:w="8072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072"/>
            </w:tblGrid>
            <w:tr w:rsidR="006A37A3" w:rsidRPr="00410814" w:rsidTr="00195BCC">
              <w:trPr>
                <w:trHeight w:val="87"/>
              </w:trPr>
              <w:tc>
                <w:tcPr>
                  <w:tcW w:w="5000" w:type="pct"/>
                </w:tcPr>
                <w:p w:rsidR="006A37A3" w:rsidRPr="00410814" w:rsidRDefault="006A37A3" w:rsidP="00EF1B79">
                  <w:pPr>
                    <w:tabs>
                      <w:tab w:val="left" w:pos="176"/>
                    </w:tabs>
                    <w:spacing w:after="60" w:line="276" w:lineRule="auto"/>
                    <w:ind w:right="-1" w:firstLine="34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10814">
                    <w:rPr>
                      <w:rFonts w:ascii="Times New Roman" w:hAnsi="Times New Roman"/>
                      <w:sz w:val="22"/>
                      <w:szCs w:val="22"/>
                    </w:rPr>
                    <w:t xml:space="preserve">Задачи, организация и основы деятельности Единой государственной системы предупреждения и ликвидации чрезвычайных ситуаций, Всероссийской службы медицины катастроф, медицинской службы Вооруженных сил РФ при ЧС мирного времени. Характеристика, Медико-санитарное обеспечение и медицинская защита населения и спасателей в чрезвычайных ситуациях мирного времени. Уход за </w:t>
                  </w:r>
                  <w:proofErr w:type="gramStart"/>
                  <w:r w:rsidRPr="00410814">
                    <w:rPr>
                      <w:rFonts w:ascii="Times New Roman" w:hAnsi="Times New Roman"/>
                      <w:sz w:val="22"/>
                      <w:szCs w:val="22"/>
                    </w:rPr>
                    <w:t>тяжело ранеными</w:t>
                  </w:r>
                  <w:proofErr w:type="gramEnd"/>
                  <w:r w:rsidRPr="00410814">
                    <w:rPr>
                      <w:rFonts w:ascii="Times New Roman" w:hAnsi="Times New Roman"/>
                      <w:sz w:val="22"/>
                      <w:szCs w:val="22"/>
                    </w:rPr>
                    <w:t xml:space="preserve"> пострадавшими.</w:t>
                  </w:r>
                </w:p>
              </w:tc>
            </w:tr>
            <w:tr w:rsidR="006A37A3" w:rsidRPr="00410814" w:rsidTr="00195BCC">
              <w:trPr>
                <w:trHeight w:val="87"/>
              </w:trPr>
              <w:tc>
                <w:tcPr>
                  <w:tcW w:w="5000" w:type="pct"/>
                </w:tcPr>
                <w:p w:rsidR="006A37A3" w:rsidRPr="00410814" w:rsidRDefault="006A37A3" w:rsidP="00EF1B79">
                  <w:pPr>
                    <w:tabs>
                      <w:tab w:val="left" w:pos="176"/>
                    </w:tabs>
                    <w:spacing w:after="60" w:line="276" w:lineRule="auto"/>
                    <w:ind w:right="-1" w:firstLine="34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10814">
                    <w:rPr>
                      <w:rFonts w:ascii="Times New Roman" w:hAnsi="Times New Roman"/>
                      <w:sz w:val="22"/>
                      <w:szCs w:val="22"/>
                    </w:rPr>
                    <w:t>Подготовка,  работа и эвакуация лечебно-профилактического учреждения при чрезвычайных ситуациях мирного времени. Принципы оказания первой врачебной помощь пострадавшим при ЧС.</w:t>
                  </w:r>
                </w:p>
              </w:tc>
            </w:tr>
          </w:tbl>
          <w:p w:rsidR="00E94F14" w:rsidRPr="00410814" w:rsidRDefault="00E94F14" w:rsidP="00EF1B79">
            <w:pPr>
              <w:tabs>
                <w:tab w:val="left" w:pos="176"/>
              </w:tabs>
              <w:spacing w:line="276" w:lineRule="auto"/>
              <w:ind w:right="-1" w:firstLine="3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F7A1B" w:rsidRPr="00410814" w:rsidTr="00195BCC">
        <w:trPr>
          <w:trHeight w:val="87"/>
        </w:trPr>
        <w:tc>
          <w:tcPr>
            <w:tcW w:w="246" w:type="pct"/>
          </w:tcPr>
          <w:p w:rsidR="00E94F14" w:rsidRPr="004108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:rsidR="00E94F14" w:rsidRPr="00410814" w:rsidRDefault="006A37A3" w:rsidP="006A37A3">
            <w:pPr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Нарушения функции почек при сердечно-сосудистых заболеваниях</w:t>
            </w:r>
          </w:p>
        </w:tc>
        <w:tc>
          <w:tcPr>
            <w:tcW w:w="4154" w:type="pct"/>
          </w:tcPr>
          <w:p w:rsidR="006A37A3" w:rsidRPr="00410814" w:rsidRDefault="006A37A3" w:rsidP="00EF1B79">
            <w:pPr>
              <w:numPr>
                <w:ilvl w:val="0"/>
                <w:numId w:val="36"/>
              </w:numPr>
              <w:tabs>
                <w:tab w:val="left" w:pos="176"/>
              </w:tabs>
              <w:spacing w:after="60" w:line="276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современные методы обследования почек. Определение скорости клубочковой фильтрации. Современные маркеры острого повреждения почек;</w:t>
            </w:r>
          </w:p>
          <w:p w:rsidR="006A37A3" w:rsidRPr="00410814" w:rsidRDefault="006A37A3" w:rsidP="00EF1B79">
            <w:pPr>
              <w:numPr>
                <w:ilvl w:val="0"/>
                <w:numId w:val="36"/>
              </w:numPr>
              <w:tabs>
                <w:tab w:val="left" w:pos="176"/>
              </w:tabs>
              <w:spacing w:after="60" w:line="276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 xml:space="preserve">механизмы взаимосвязи между  нарушениями функции почек и сердечно-сосудистой  патологией. Понятие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кардиоренального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синдрома. Типы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кардиоренальных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синдромов; </w:t>
            </w:r>
          </w:p>
          <w:p w:rsidR="006A37A3" w:rsidRPr="00410814" w:rsidRDefault="006A37A3" w:rsidP="00EF1B79">
            <w:pPr>
              <w:numPr>
                <w:ilvl w:val="0"/>
                <w:numId w:val="36"/>
              </w:numPr>
              <w:tabs>
                <w:tab w:val="left" w:pos="176"/>
              </w:tabs>
              <w:spacing w:after="60" w:line="276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хроническая болезнь почек. Этиология, патогенез, клиника, диагностика, классификация. Сердечн</w:t>
            </w:r>
            <w:proofErr w:type="gramStart"/>
            <w:r w:rsidRPr="00410814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сосудистый риск.  Особенности ведения кардиологического пациента с хронической болезнью почек;  </w:t>
            </w:r>
          </w:p>
          <w:p w:rsidR="006A37A3" w:rsidRPr="00410814" w:rsidRDefault="006A37A3" w:rsidP="00EF1B79">
            <w:pPr>
              <w:numPr>
                <w:ilvl w:val="0"/>
                <w:numId w:val="36"/>
              </w:numPr>
              <w:tabs>
                <w:tab w:val="left" w:pos="176"/>
              </w:tabs>
              <w:spacing w:after="60" w:line="276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 xml:space="preserve">острая почечная недостаточность. Классификация, диагностика.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Преренальная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азотемия, причины,  механизмы, диагностика, тактика лечения. Острое повреждение почек. Причины, клиника, диагностика, лабораторная диагностика. Профилактика; </w:t>
            </w:r>
          </w:p>
          <w:p w:rsidR="006A37A3" w:rsidRPr="00410814" w:rsidRDefault="006A37A3" w:rsidP="00EF1B79">
            <w:pPr>
              <w:numPr>
                <w:ilvl w:val="0"/>
                <w:numId w:val="36"/>
              </w:numPr>
              <w:tabs>
                <w:tab w:val="left" w:pos="176"/>
              </w:tabs>
              <w:spacing w:after="60" w:line="276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ультрагемофильтрация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и  гемодиализ. Показания; </w:t>
            </w:r>
          </w:p>
          <w:p w:rsidR="006A37A3" w:rsidRPr="00410814" w:rsidRDefault="006A37A3" w:rsidP="00EF1B79">
            <w:pPr>
              <w:numPr>
                <w:ilvl w:val="0"/>
                <w:numId w:val="36"/>
              </w:numPr>
              <w:tabs>
                <w:tab w:val="left" w:pos="176"/>
              </w:tabs>
              <w:spacing w:after="60" w:line="276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контрас</w:t>
            </w:r>
            <w:proofErr w:type="gramStart"/>
            <w:r w:rsidRPr="00410814">
              <w:rPr>
                <w:rFonts w:ascii="Times New Roman" w:hAnsi="Times New Roman"/>
                <w:sz w:val="22"/>
                <w:szCs w:val="22"/>
              </w:rPr>
              <w:t>т-</w:t>
            </w:r>
            <w:proofErr w:type="gram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индуцированная нефропатия. Механизм, диагностика, профилактика. </w:t>
            </w:r>
          </w:p>
          <w:p w:rsidR="00E94F14" w:rsidRPr="00410814" w:rsidRDefault="00E94F14" w:rsidP="00EF1B79">
            <w:pPr>
              <w:tabs>
                <w:tab w:val="left" w:pos="176"/>
              </w:tabs>
              <w:spacing w:line="276" w:lineRule="auto"/>
              <w:ind w:right="-1" w:firstLine="3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95BCC" w:rsidRPr="00410814" w:rsidTr="00195BCC">
        <w:trPr>
          <w:trHeight w:val="8182"/>
        </w:trPr>
        <w:tc>
          <w:tcPr>
            <w:tcW w:w="246" w:type="pct"/>
          </w:tcPr>
          <w:p w:rsidR="00195BCC" w:rsidRPr="00410814" w:rsidRDefault="00195BCC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:rsidR="00195BCC" w:rsidRPr="00410814" w:rsidRDefault="00195BCC" w:rsidP="00E51126">
            <w:pPr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Общественное здоровье и здравоохранение</w:t>
            </w:r>
          </w:p>
        </w:tc>
        <w:tc>
          <w:tcPr>
            <w:tcW w:w="4154" w:type="pct"/>
          </w:tcPr>
          <w:p w:rsidR="00195BCC" w:rsidRPr="00410814" w:rsidRDefault="00195BCC" w:rsidP="00EF1B79">
            <w:pPr>
              <w:tabs>
                <w:tab w:val="left" w:pos="176"/>
              </w:tabs>
              <w:spacing w:after="60" w:line="276" w:lineRule="auto"/>
              <w:ind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Общественное здоровье и здравоохранение как медицинская наука. Роль общественного здоровья и здравоохранения в практической деятельности органов и учреждений здравоохранения, в практической деятельности врача кардиолога.</w:t>
            </w:r>
          </w:p>
          <w:p w:rsidR="00195BCC" w:rsidRPr="00410814" w:rsidRDefault="00195BCC" w:rsidP="00EF1B79">
            <w:pPr>
              <w:tabs>
                <w:tab w:val="left" w:pos="176"/>
              </w:tabs>
              <w:spacing w:after="60" w:line="276" w:lineRule="auto"/>
              <w:ind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 xml:space="preserve">Принципы охраны здоровья граждан Российской Федерации. Социальная защита населения. Медицинское страхование. Программа госгарантий. </w:t>
            </w:r>
          </w:p>
          <w:p w:rsidR="00195BCC" w:rsidRPr="00410814" w:rsidRDefault="00195BCC" w:rsidP="00EF1B79">
            <w:pPr>
              <w:tabs>
                <w:tab w:val="left" w:pos="176"/>
              </w:tabs>
              <w:spacing w:after="60" w:line="276" w:lineRule="auto"/>
              <w:ind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Медицинская статистика как наука. Ее значение для практической деятельности врача кардиолога.</w:t>
            </w:r>
          </w:p>
          <w:p w:rsidR="00195BCC" w:rsidRPr="00410814" w:rsidRDefault="00195BCC" w:rsidP="00EF1B79">
            <w:pPr>
              <w:tabs>
                <w:tab w:val="left" w:pos="176"/>
              </w:tabs>
              <w:spacing w:after="60" w:line="276" w:lineRule="auto"/>
              <w:ind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Понятие об абсолютных и относительных величинах. Динамические ряды, их виды. Методы  вычисления и анализа показателей динамического ряда.</w:t>
            </w:r>
          </w:p>
          <w:p w:rsidR="00195BCC" w:rsidRPr="00410814" w:rsidRDefault="00195BCC" w:rsidP="00EF1B79">
            <w:pPr>
              <w:tabs>
                <w:tab w:val="left" w:pos="176"/>
              </w:tabs>
              <w:spacing w:after="60" w:line="276" w:lineRule="auto"/>
              <w:ind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Виды относительных величин. Методика расчета, графическое изображение и оценка.</w:t>
            </w:r>
          </w:p>
          <w:p w:rsidR="00195BCC" w:rsidRPr="00410814" w:rsidRDefault="00195BCC" w:rsidP="00EF1B79">
            <w:pPr>
              <w:tabs>
                <w:tab w:val="left" w:pos="176"/>
              </w:tabs>
              <w:spacing w:after="60" w:line="276" w:lineRule="auto"/>
              <w:ind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Средние величины. Вариационный ряд. Расчет и оценка индекса КПУ.</w:t>
            </w:r>
          </w:p>
          <w:p w:rsidR="00195BCC" w:rsidRPr="00410814" w:rsidRDefault="00195BCC" w:rsidP="00EF1B79">
            <w:pPr>
              <w:tabs>
                <w:tab w:val="left" w:pos="176"/>
              </w:tabs>
              <w:spacing w:after="60" w:line="276" w:lineRule="auto"/>
              <w:ind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Ошибка репрезентативности средней и относительной величин. Определение доверительных границ средних и относительных величин. Понятие о вероятности безошибочного  прогноза. Оценка достоверности полученных результатов.</w:t>
            </w:r>
          </w:p>
          <w:p w:rsidR="00195BCC" w:rsidRPr="00410814" w:rsidRDefault="00195BCC" w:rsidP="00EF1B79">
            <w:pPr>
              <w:tabs>
                <w:tab w:val="left" w:pos="176"/>
              </w:tabs>
              <w:spacing w:after="60" w:line="276" w:lineRule="auto"/>
              <w:ind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Корреляция, стандартизация. Их значение для врачебной  практики.</w:t>
            </w:r>
          </w:p>
          <w:p w:rsidR="00195BCC" w:rsidRPr="00410814" w:rsidRDefault="00195BCC" w:rsidP="00EF1B79">
            <w:pPr>
              <w:tabs>
                <w:tab w:val="left" w:pos="176"/>
              </w:tabs>
              <w:spacing w:after="60" w:line="276" w:lineRule="auto"/>
              <w:ind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Организация статистического исследования в практике врача-кардиолога, его этапы. Виды и элементы статистических таблиц. Использование в практической деятельности врача – кардиолога.</w:t>
            </w:r>
          </w:p>
          <w:p w:rsidR="00195BCC" w:rsidRPr="00410814" w:rsidRDefault="00195BCC" w:rsidP="00EF1B79">
            <w:pPr>
              <w:tabs>
                <w:tab w:val="left" w:pos="176"/>
              </w:tabs>
              <w:spacing w:after="60" w:line="276" w:lineRule="auto"/>
              <w:ind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 xml:space="preserve">Организация первичной медико-санитарной помощи населению. </w:t>
            </w:r>
          </w:p>
          <w:p w:rsidR="00195BCC" w:rsidRPr="00410814" w:rsidRDefault="00195BCC" w:rsidP="00EF1B79">
            <w:pPr>
              <w:tabs>
                <w:tab w:val="left" w:pos="176"/>
              </w:tabs>
              <w:spacing w:after="60" w:line="276" w:lineRule="auto"/>
              <w:ind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 xml:space="preserve">Организация стационарной помощи населению,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стационарозамещаюшие</w:t>
            </w:r>
            <w:proofErr w:type="spellEnd"/>
            <w:r w:rsidR="00EF1B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10814">
              <w:rPr>
                <w:rFonts w:ascii="Times New Roman" w:hAnsi="Times New Roman"/>
                <w:sz w:val="22"/>
                <w:szCs w:val="22"/>
              </w:rPr>
              <w:t>технологии. Особенности организации медицинской помощи отдельным группам населения: городским и сельским жителям, рабочим промышленных предприятий, женщинам и детям. Организация скорой и неотложной помощи населению. Стандартизация в здравоохранении.</w:t>
            </w:r>
          </w:p>
          <w:p w:rsidR="00195BCC" w:rsidRPr="00410814" w:rsidRDefault="00195BCC" w:rsidP="00EF1B79">
            <w:pPr>
              <w:tabs>
                <w:tab w:val="left" w:pos="176"/>
              </w:tabs>
              <w:spacing w:after="60" w:line="276" w:lineRule="auto"/>
              <w:ind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 xml:space="preserve">Государственная, частная и муниципальная подсистемы здравоохранения, макро-, мезо- и микроэкономический уровень. Организационно-правовые формы медицинских организаций. Экономика здравоохранения. Управление в системе здравоохранения. Ресурсы и функции управления. Системный анализ в управлении здравоохранением. </w:t>
            </w:r>
          </w:p>
          <w:p w:rsidR="00195BCC" w:rsidRPr="00410814" w:rsidRDefault="00195BCC" w:rsidP="00EF1B79">
            <w:pPr>
              <w:tabs>
                <w:tab w:val="left" w:pos="176"/>
              </w:tabs>
              <w:spacing w:after="60" w:line="276" w:lineRule="auto"/>
              <w:ind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Финансирование здравоохранения. Источники финансирования медицинских организаций различных форм собственности. Ценообразование в системе здравоохранения.</w:t>
            </w:r>
          </w:p>
          <w:p w:rsidR="00195BCC" w:rsidRPr="00410814" w:rsidRDefault="00195BCC" w:rsidP="00EF1B79">
            <w:pPr>
              <w:tabs>
                <w:tab w:val="left" w:pos="176"/>
              </w:tabs>
              <w:spacing w:after="60" w:line="276" w:lineRule="auto"/>
              <w:ind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Планирование здравоохранения, принципы, методы.</w:t>
            </w:r>
          </w:p>
          <w:p w:rsidR="00195BCC" w:rsidRPr="00410814" w:rsidRDefault="00195BCC" w:rsidP="00EF1B79">
            <w:pPr>
              <w:tabs>
                <w:tab w:val="left" w:pos="176"/>
              </w:tabs>
              <w:spacing w:after="60" w:line="276" w:lineRule="auto"/>
              <w:ind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 xml:space="preserve">Основы кадровой политики в здравоохранении. </w:t>
            </w:r>
          </w:p>
          <w:p w:rsidR="00195BCC" w:rsidRPr="00410814" w:rsidRDefault="00195BCC" w:rsidP="00EF1B79">
            <w:pPr>
              <w:tabs>
                <w:tab w:val="left" w:pos="176"/>
              </w:tabs>
              <w:spacing w:after="60" w:line="276" w:lineRule="auto"/>
              <w:ind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 xml:space="preserve">Понятие о лицензировании и аккредитации. </w:t>
            </w:r>
          </w:p>
          <w:p w:rsidR="00195BCC" w:rsidRPr="00410814" w:rsidRDefault="00195BCC" w:rsidP="00EF1B79">
            <w:pPr>
              <w:tabs>
                <w:tab w:val="left" w:pos="176"/>
              </w:tabs>
              <w:spacing w:after="60" w:line="276" w:lineRule="auto"/>
              <w:ind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Маркетинг в системе здравоохранения, маркетинговый комплекс.</w:t>
            </w:r>
          </w:p>
          <w:p w:rsidR="00195BCC" w:rsidRPr="00410814" w:rsidRDefault="00195BCC" w:rsidP="00EF1B79">
            <w:pPr>
              <w:tabs>
                <w:tab w:val="left" w:pos="176"/>
              </w:tabs>
              <w:spacing w:after="60" w:line="276" w:lineRule="auto"/>
              <w:ind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 xml:space="preserve">Номенклатура и структура учреждений, их функции. Организация работы врачей </w:t>
            </w:r>
            <w:proofErr w:type="gramStart"/>
            <w:r w:rsidRPr="00410814">
              <w:rPr>
                <w:rFonts w:ascii="Times New Roman" w:hAnsi="Times New Roman"/>
                <w:sz w:val="22"/>
                <w:szCs w:val="22"/>
              </w:rPr>
              <w:t>–к</w:t>
            </w:r>
            <w:proofErr w:type="gramEnd"/>
            <w:r w:rsidRPr="00410814">
              <w:rPr>
                <w:rFonts w:ascii="Times New Roman" w:hAnsi="Times New Roman"/>
                <w:sz w:val="22"/>
                <w:szCs w:val="22"/>
              </w:rPr>
              <w:t>ардиологов. Нагрузка на приеме. Классификаторы услуг врача – кардиолога в системе ОМС. Стандарты в кардиологии.</w:t>
            </w:r>
          </w:p>
        </w:tc>
      </w:tr>
      <w:tr w:rsidR="00195BCC" w:rsidRPr="00410814" w:rsidTr="00CD5532">
        <w:trPr>
          <w:trHeight w:val="4526"/>
        </w:trPr>
        <w:tc>
          <w:tcPr>
            <w:tcW w:w="246" w:type="pct"/>
          </w:tcPr>
          <w:p w:rsidR="00195BCC" w:rsidRPr="00410814" w:rsidRDefault="00195BCC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:rsidR="00195BCC" w:rsidRPr="00410814" w:rsidRDefault="00195BCC" w:rsidP="00E51126">
            <w:pPr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Педагогика</w:t>
            </w:r>
          </w:p>
        </w:tc>
        <w:tc>
          <w:tcPr>
            <w:tcW w:w="4154" w:type="pct"/>
          </w:tcPr>
          <w:p w:rsidR="00195BCC" w:rsidRPr="00410814" w:rsidRDefault="00195BCC" w:rsidP="00EF1B79">
            <w:pPr>
              <w:pStyle w:val="afff3"/>
              <w:tabs>
                <w:tab w:val="left" w:pos="176"/>
              </w:tabs>
              <w:spacing w:line="276" w:lineRule="auto"/>
              <w:ind w:right="-1" w:firstLine="34"/>
              <w:rPr>
                <w:sz w:val="22"/>
                <w:szCs w:val="22"/>
                <w:lang w:eastAsia="en-US"/>
              </w:rPr>
            </w:pPr>
            <w:r w:rsidRPr="00410814">
              <w:rPr>
                <w:sz w:val="22"/>
                <w:szCs w:val="22"/>
                <w:lang w:eastAsia="en-US"/>
              </w:rPr>
              <w:t xml:space="preserve">Предмет и методы педагогики. </w:t>
            </w:r>
            <w:proofErr w:type="gramStart"/>
            <w:r w:rsidRPr="00410814">
              <w:rPr>
                <w:sz w:val="22"/>
                <w:szCs w:val="22"/>
                <w:lang w:eastAsia="en-US"/>
              </w:rPr>
              <w:t>Педагогические категории: образование, воспитание, обучение, развитие, усвоение, научение, педагогический процесс, педагогическая деятельность, педагогические технологии, педагогическая задача.</w:t>
            </w:r>
            <w:proofErr w:type="gramEnd"/>
          </w:p>
          <w:p w:rsidR="00195BCC" w:rsidRPr="00410814" w:rsidRDefault="00195BCC" w:rsidP="00EF1B79">
            <w:pPr>
              <w:pStyle w:val="afff3"/>
              <w:tabs>
                <w:tab w:val="left" w:pos="176"/>
              </w:tabs>
              <w:spacing w:line="276" w:lineRule="auto"/>
              <w:ind w:right="-1" w:firstLine="34"/>
              <w:rPr>
                <w:sz w:val="22"/>
                <w:szCs w:val="22"/>
                <w:lang w:eastAsia="en-US"/>
              </w:rPr>
            </w:pPr>
            <w:r w:rsidRPr="00410814">
              <w:rPr>
                <w:sz w:val="22"/>
                <w:szCs w:val="22"/>
                <w:lang w:eastAsia="en-US"/>
              </w:rPr>
              <w:t>Современные педагогические методы и технологии обучения и воспитания; их использование в профессиональной деятельности врача.</w:t>
            </w:r>
          </w:p>
          <w:p w:rsidR="00195BCC" w:rsidRPr="00410814" w:rsidRDefault="00195BCC" w:rsidP="00EF1B79">
            <w:pPr>
              <w:pStyle w:val="afff3"/>
              <w:tabs>
                <w:tab w:val="left" w:pos="176"/>
              </w:tabs>
              <w:spacing w:line="276" w:lineRule="auto"/>
              <w:ind w:right="-1" w:firstLine="34"/>
              <w:rPr>
                <w:sz w:val="22"/>
                <w:szCs w:val="22"/>
                <w:lang w:eastAsia="en-US"/>
              </w:rPr>
            </w:pPr>
            <w:r w:rsidRPr="00410814">
              <w:rPr>
                <w:sz w:val="22"/>
                <w:szCs w:val="22"/>
                <w:lang w:eastAsia="en-US"/>
              </w:rPr>
              <w:t>Самообразование, самообучение, саморазвитие, цели и задачи непрерывного медицинского образования. Необходимость формирования у врача готовности к непрерывному самообразованию, повышению квалификации, личностное и профессиональное самоопределение</w:t>
            </w:r>
            <w:proofErr w:type="gramStart"/>
            <w:r w:rsidRPr="00410814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410814">
              <w:rPr>
                <w:sz w:val="22"/>
                <w:szCs w:val="22"/>
                <w:lang w:eastAsia="en-US"/>
              </w:rPr>
              <w:t>едагогические аспекты деятельности врача: обучение пациентов особенностям, приемам и методам ведения здорового образа жизни; ведение просветительской работы среди населения в целях профилактики и борьбы с заболеваниями.</w:t>
            </w:r>
          </w:p>
        </w:tc>
      </w:tr>
      <w:tr w:rsidR="00195BCC" w:rsidRPr="00410814" w:rsidTr="00CD5532">
        <w:trPr>
          <w:trHeight w:val="3109"/>
        </w:trPr>
        <w:tc>
          <w:tcPr>
            <w:tcW w:w="246" w:type="pct"/>
          </w:tcPr>
          <w:p w:rsidR="00195BCC" w:rsidRPr="00410814" w:rsidRDefault="00195BCC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:rsidR="00195BCC" w:rsidRPr="00410814" w:rsidRDefault="00195BCC" w:rsidP="00E51126">
            <w:pPr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Правоведение</w:t>
            </w:r>
          </w:p>
        </w:tc>
        <w:tc>
          <w:tcPr>
            <w:tcW w:w="4154" w:type="pct"/>
          </w:tcPr>
          <w:p w:rsidR="00195BCC" w:rsidRPr="00410814" w:rsidRDefault="00195BCC" w:rsidP="00007770">
            <w:pPr>
              <w:pStyle w:val="afff3"/>
              <w:tabs>
                <w:tab w:val="left" w:pos="176"/>
              </w:tabs>
              <w:ind w:right="-1" w:firstLine="34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Право на охрану здоровья. Права граждан и гарантии осуществления медицинской помощи. Ответственность медицинских работников за нарушение прав граждан в области охраны здоровья.</w:t>
            </w:r>
          </w:p>
          <w:p w:rsidR="00195BCC" w:rsidRPr="00410814" w:rsidRDefault="00195BCC" w:rsidP="00007770">
            <w:pPr>
              <w:pStyle w:val="afff3"/>
              <w:tabs>
                <w:tab w:val="left" w:pos="176"/>
              </w:tabs>
              <w:ind w:right="-1" w:firstLine="34"/>
              <w:rPr>
                <w:sz w:val="22"/>
                <w:szCs w:val="22"/>
                <w:lang w:eastAsia="en-US"/>
              </w:rPr>
            </w:pPr>
            <w:r w:rsidRPr="00410814">
              <w:rPr>
                <w:sz w:val="22"/>
                <w:szCs w:val="22"/>
              </w:rPr>
              <w:t>Права медицинских учреждений. Права и социальная защита медицинских работников</w:t>
            </w:r>
          </w:p>
        </w:tc>
      </w:tr>
      <w:tr w:rsidR="00195BCC" w:rsidRPr="00410814" w:rsidTr="00CD5532">
        <w:trPr>
          <w:trHeight w:val="4384"/>
        </w:trPr>
        <w:tc>
          <w:tcPr>
            <w:tcW w:w="246" w:type="pct"/>
          </w:tcPr>
          <w:p w:rsidR="00195BCC" w:rsidRPr="00410814" w:rsidRDefault="00195BCC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:rsidR="00195BCC" w:rsidRPr="00410814" w:rsidRDefault="00450AC9" w:rsidP="00E51126">
            <w:pPr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 xml:space="preserve">Ревматология </w:t>
            </w:r>
          </w:p>
        </w:tc>
        <w:tc>
          <w:tcPr>
            <w:tcW w:w="4154" w:type="pct"/>
          </w:tcPr>
          <w:p w:rsidR="00450AC9" w:rsidRPr="00410814" w:rsidRDefault="00450AC9" w:rsidP="00007770">
            <w:pPr>
              <w:numPr>
                <w:ilvl w:val="1"/>
                <w:numId w:val="37"/>
              </w:numPr>
              <w:tabs>
                <w:tab w:val="left" w:pos="176"/>
              </w:tabs>
              <w:spacing w:after="60" w:line="360" w:lineRule="auto"/>
              <w:ind w:left="0" w:right="-1"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современное представление о ревматических болезнях. Патофизиология,  воспаления и аутоиммунных реакций;</w:t>
            </w:r>
          </w:p>
          <w:p w:rsidR="00450AC9" w:rsidRPr="00410814" w:rsidRDefault="00450AC9" w:rsidP="00007770">
            <w:pPr>
              <w:pStyle w:val="30"/>
              <w:numPr>
                <w:ilvl w:val="1"/>
                <w:numId w:val="37"/>
              </w:numPr>
              <w:tabs>
                <w:tab w:val="left" w:pos="176"/>
              </w:tabs>
              <w:spacing w:before="0" w:line="360" w:lineRule="auto"/>
              <w:ind w:left="0" w:right="-1" w:firstLine="34"/>
              <w:outlineLvl w:val="2"/>
              <w:rPr>
                <w:b w:val="0"/>
                <w:sz w:val="22"/>
                <w:szCs w:val="22"/>
              </w:rPr>
            </w:pPr>
            <w:proofErr w:type="spellStart"/>
            <w:r w:rsidRPr="00410814">
              <w:rPr>
                <w:b w:val="0"/>
                <w:sz w:val="22"/>
                <w:szCs w:val="22"/>
              </w:rPr>
              <w:t>васкулиты</w:t>
            </w:r>
            <w:proofErr w:type="spellEnd"/>
            <w:r w:rsidRPr="00410814">
              <w:rPr>
                <w:b w:val="0"/>
                <w:sz w:val="22"/>
                <w:szCs w:val="22"/>
              </w:rPr>
              <w:t xml:space="preserve">: </w:t>
            </w:r>
            <w:hyperlink r:id="rId9" w:tooltip="Геморрагический васкулит" w:history="1">
              <w:r w:rsidRPr="00410814">
                <w:rPr>
                  <w:rStyle w:val="aa"/>
                  <w:b w:val="0"/>
                  <w:color w:val="auto"/>
                  <w:sz w:val="22"/>
                  <w:szCs w:val="22"/>
                  <w:u w:val="none"/>
                </w:rPr>
                <w:t xml:space="preserve">Геморрагический </w:t>
              </w:r>
              <w:proofErr w:type="spellStart"/>
              <w:r w:rsidRPr="00410814">
                <w:rPr>
                  <w:rStyle w:val="aa"/>
                  <w:b w:val="0"/>
                  <w:color w:val="auto"/>
                  <w:sz w:val="22"/>
                  <w:szCs w:val="22"/>
                  <w:u w:val="none"/>
                </w:rPr>
                <w:t>васкулит</w:t>
              </w:r>
              <w:proofErr w:type="spellEnd"/>
            </w:hyperlink>
            <w:r w:rsidRPr="00410814">
              <w:rPr>
                <w:b w:val="0"/>
                <w:sz w:val="22"/>
                <w:szCs w:val="22"/>
              </w:rPr>
              <w:t xml:space="preserve">, </w:t>
            </w:r>
            <w:hyperlink r:id="rId10" w:tooltip="Гранулематоз Вегенера" w:history="1">
              <w:proofErr w:type="spellStart"/>
              <w:r w:rsidRPr="00410814">
                <w:rPr>
                  <w:rStyle w:val="aa"/>
                  <w:b w:val="0"/>
                  <w:color w:val="auto"/>
                  <w:sz w:val="22"/>
                  <w:szCs w:val="22"/>
                  <w:u w:val="none"/>
                </w:rPr>
                <w:t>ГранулематозВегенера</w:t>
              </w:r>
              <w:proofErr w:type="spellEnd"/>
            </w:hyperlink>
            <w:r w:rsidRPr="00410814">
              <w:rPr>
                <w:b w:val="0"/>
                <w:sz w:val="22"/>
                <w:szCs w:val="22"/>
              </w:rPr>
              <w:t xml:space="preserve">, </w:t>
            </w:r>
            <w:hyperlink r:id="rId11" w:tooltip="Синдром Гудпасчера" w:history="1">
              <w:r w:rsidRPr="00410814">
                <w:rPr>
                  <w:rStyle w:val="aa"/>
                  <w:b w:val="0"/>
                  <w:color w:val="auto"/>
                  <w:sz w:val="22"/>
                  <w:szCs w:val="22"/>
                  <w:u w:val="none"/>
                </w:rPr>
                <w:t xml:space="preserve">Синдром </w:t>
              </w:r>
              <w:proofErr w:type="spellStart"/>
              <w:r w:rsidRPr="00410814">
                <w:rPr>
                  <w:rStyle w:val="aa"/>
                  <w:b w:val="0"/>
                  <w:color w:val="auto"/>
                  <w:sz w:val="22"/>
                  <w:szCs w:val="22"/>
                  <w:u w:val="none"/>
                </w:rPr>
                <w:t>Гудпасчера</w:t>
              </w:r>
              <w:proofErr w:type="spellEnd"/>
            </w:hyperlink>
            <w:r w:rsidRPr="00410814">
              <w:rPr>
                <w:b w:val="0"/>
                <w:sz w:val="22"/>
                <w:szCs w:val="22"/>
              </w:rPr>
              <w:t xml:space="preserve"> (легочно-почечный синдром),</w:t>
            </w:r>
            <w:proofErr w:type="spellStart"/>
            <w:r w:rsidR="00431D91" w:rsidRPr="00410814">
              <w:rPr>
                <w:b w:val="0"/>
                <w:sz w:val="22"/>
                <w:szCs w:val="22"/>
              </w:rPr>
              <w:fldChar w:fldCharType="begin"/>
            </w:r>
            <w:r w:rsidRPr="00410814">
              <w:rPr>
                <w:b w:val="0"/>
                <w:sz w:val="22"/>
                <w:szCs w:val="22"/>
              </w:rPr>
              <w:instrText xml:space="preserve"> HYPERLINK "http://ru.wikipedia.org/wiki/%D0%A1%D0%B8%D0%BD%D0%B4%D1%80%D0%BE%D0%BC_%D0%A2%D0%B0%D0%BA%D0%B0%D1%8F%D1%81%D1%83" \o "Синдром Такаясу" </w:instrText>
            </w:r>
            <w:r w:rsidR="00431D91" w:rsidRPr="00410814">
              <w:rPr>
                <w:b w:val="0"/>
                <w:sz w:val="22"/>
                <w:szCs w:val="22"/>
              </w:rPr>
              <w:fldChar w:fldCharType="separate"/>
            </w:r>
            <w:r w:rsidRPr="00410814">
              <w:rPr>
                <w:rStyle w:val="aa"/>
                <w:b w:val="0"/>
                <w:color w:val="auto"/>
                <w:sz w:val="22"/>
                <w:szCs w:val="22"/>
                <w:u w:val="none"/>
              </w:rPr>
              <w:t>Такаясу</w:t>
            </w:r>
            <w:proofErr w:type="spellEnd"/>
            <w:r w:rsidRPr="00410814">
              <w:rPr>
                <w:rStyle w:val="aa"/>
                <w:b w:val="0"/>
                <w:color w:val="auto"/>
                <w:sz w:val="22"/>
                <w:szCs w:val="22"/>
                <w:u w:val="none"/>
              </w:rPr>
              <w:t xml:space="preserve"> болезнь</w:t>
            </w:r>
            <w:r w:rsidR="00431D91" w:rsidRPr="00410814">
              <w:rPr>
                <w:b w:val="0"/>
                <w:sz w:val="22"/>
                <w:szCs w:val="22"/>
              </w:rPr>
              <w:fldChar w:fldCharType="end"/>
            </w:r>
            <w:r w:rsidRPr="00410814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 w:rsidRPr="00410814">
              <w:rPr>
                <w:b w:val="0"/>
                <w:sz w:val="22"/>
                <w:szCs w:val="22"/>
              </w:rPr>
              <w:t>аорто-артериит</w:t>
            </w:r>
            <w:proofErr w:type="spellEnd"/>
            <w:r w:rsidRPr="00410814">
              <w:rPr>
                <w:b w:val="0"/>
                <w:sz w:val="22"/>
                <w:szCs w:val="22"/>
              </w:rPr>
              <w:t xml:space="preserve">), </w:t>
            </w:r>
            <w:hyperlink r:id="rId12" w:tooltip="Облитерирующий тромбангиит" w:history="1">
              <w:proofErr w:type="spellStart"/>
              <w:r w:rsidRPr="00410814">
                <w:rPr>
                  <w:rStyle w:val="aa"/>
                  <w:b w:val="0"/>
                  <w:color w:val="auto"/>
                  <w:sz w:val="22"/>
                  <w:szCs w:val="22"/>
                  <w:u w:val="none"/>
                </w:rPr>
                <w:t>облитерирующий</w:t>
              </w:r>
              <w:proofErr w:type="spellEnd"/>
              <w:r w:rsidRPr="00410814">
                <w:rPr>
                  <w:rStyle w:val="aa"/>
                  <w:b w:val="0"/>
                  <w:color w:val="auto"/>
                  <w:sz w:val="22"/>
                  <w:szCs w:val="22"/>
                  <w:u w:val="none"/>
                </w:rPr>
                <w:t xml:space="preserve"> тромбангиит</w:t>
              </w:r>
            </w:hyperlink>
            <w:r w:rsidRPr="00410814">
              <w:rPr>
                <w:b w:val="0"/>
                <w:sz w:val="22"/>
                <w:szCs w:val="22"/>
              </w:rPr>
              <w:t xml:space="preserve">, </w:t>
            </w:r>
            <w:hyperlink r:id="rId13" w:tooltip="Узелковый периартериит (страница отсутствует)" w:history="1">
              <w:r w:rsidRPr="00410814">
                <w:rPr>
                  <w:rStyle w:val="aa"/>
                  <w:b w:val="0"/>
                  <w:color w:val="auto"/>
                  <w:sz w:val="22"/>
                  <w:szCs w:val="22"/>
                  <w:u w:val="none"/>
                </w:rPr>
                <w:t>Узелковый периартериит</w:t>
              </w:r>
            </w:hyperlink>
            <w:r w:rsidRPr="00410814">
              <w:rPr>
                <w:b w:val="0"/>
                <w:sz w:val="22"/>
                <w:szCs w:val="22"/>
              </w:rPr>
              <w:t>. Клинические проявления, дифференциальная диагностика;</w:t>
            </w:r>
          </w:p>
          <w:p w:rsidR="00450AC9" w:rsidRPr="00410814" w:rsidRDefault="00450AC9" w:rsidP="00007770">
            <w:pPr>
              <w:numPr>
                <w:ilvl w:val="1"/>
                <w:numId w:val="37"/>
              </w:numPr>
              <w:tabs>
                <w:tab w:val="left" w:pos="176"/>
              </w:tabs>
              <w:spacing w:after="60" w:line="360" w:lineRule="auto"/>
              <w:ind w:left="0" w:right="-1"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ревматическая болезнь сердца. Кардит, поражение клапанного аппарата. Клиника, диагностика, лечение, показание к оперативному лечению пороков сердца;</w:t>
            </w:r>
          </w:p>
          <w:p w:rsidR="00450AC9" w:rsidRPr="00410814" w:rsidRDefault="00450AC9" w:rsidP="00007770">
            <w:pPr>
              <w:numPr>
                <w:ilvl w:val="1"/>
                <w:numId w:val="37"/>
              </w:numPr>
              <w:tabs>
                <w:tab w:val="left" w:pos="176"/>
              </w:tabs>
              <w:spacing w:after="60" w:line="360" w:lineRule="auto"/>
              <w:ind w:left="0" w:right="-1"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поражения сердца и сосудов при болезни Бехтерева, системной красной волчанке, системной склеродермии, ревматоидном артрите. Особенности терапии.</w:t>
            </w:r>
          </w:p>
          <w:p w:rsidR="00195BCC" w:rsidRPr="00410814" w:rsidRDefault="00195BCC" w:rsidP="00007770">
            <w:pPr>
              <w:pStyle w:val="afff3"/>
              <w:tabs>
                <w:tab w:val="left" w:pos="176"/>
              </w:tabs>
              <w:ind w:right="-1" w:firstLine="34"/>
              <w:rPr>
                <w:sz w:val="22"/>
                <w:szCs w:val="22"/>
                <w:lang w:eastAsia="en-US"/>
              </w:rPr>
            </w:pPr>
          </w:p>
        </w:tc>
      </w:tr>
      <w:tr w:rsidR="00195BCC" w:rsidRPr="00410814" w:rsidTr="00195BCC">
        <w:trPr>
          <w:trHeight w:val="8182"/>
        </w:trPr>
        <w:tc>
          <w:tcPr>
            <w:tcW w:w="246" w:type="pct"/>
          </w:tcPr>
          <w:p w:rsidR="00195BCC" w:rsidRPr="00410814" w:rsidRDefault="00195BCC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:rsidR="00195BCC" w:rsidRPr="00410814" w:rsidRDefault="00450AC9" w:rsidP="00E51126">
            <w:pPr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Эндокринология</w:t>
            </w:r>
          </w:p>
        </w:tc>
        <w:tc>
          <w:tcPr>
            <w:tcW w:w="4154" w:type="pct"/>
          </w:tcPr>
          <w:p w:rsidR="00450AC9" w:rsidRPr="00410814" w:rsidRDefault="00450AC9" w:rsidP="00007770">
            <w:pPr>
              <w:numPr>
                <w:ilvl w:val="1"/>
                <w:numId w:val="39"/>
              </w:numPr>
              <w:tabs>
                <w:tab w:val="left" w:pos="176"/>
              </w:tabs>
              <w:spacing w:after="60" w:line="360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современное представление об эндокринной системе.  Физиология и патофизиология. Механизмы действия гормонов. Регуляция продукции гормонов;</w:t>
            </w:r>
          </w:p>
          <w:p w:rsidR="00450AC9" w:rsidRPr="00410814" w:rsidRDefault="00450AC9" w:rsidP="00007770">
            <w:pPr>
              <w:numPr>
                <w:ilvl w:val="1"/>
                <w:numId w:val="39"/>
              </w:numPr>
              <w:tabs>
                <w:tab w:val="left" w:pos="176"/>
              </w:tabs>
              <w:spacing w:after="60" w:line="360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сахарный диабет. Этиология, патогенез, диагностика, классификация. Определение сердечн</w:t>
            </w:r>
            <w:proofErr w:type="gramStart"/>
            <w:r w:rsidRPr="00410814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сосудистого риска. Меры по  уменьшению сердечн</w:t>
            </w:r>
            <w:proofErr w:type="gramStart"/>
            <w:r w:rsidRPr="00410814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сосудистого риска. Лечение сердечн</w:t>
            </w:r>
            <w:proofErr w:type="gramStart"/>
            <w:r w:rsidRPr="00410814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сосудистых заболеваний у больных с сахарным диабетом. Интенсивная терапия неотложных состояний. Метаболический синдром.</w:t>
            </w:r>
          </w:p>
          <w:p w:rsidR="00450AC9" w:rsidRPr="00410814" w:rsidRDefault="00450AC9" w:rsidP="00007770">
            <w:pPr>
              <w:numPr>
                <w:ilvl w:val="0"/>
                <w:numId w:val="38"/>
              </w:numPr>
              <w:tabs>
                <w:tab w:val="left" w:pos="176"/>
              </w:tabs>
              <w:spacing w:after="60" w:line="360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 xml:space="preserve">заболевания щитовидной железы.  Гемодинамические эффекты 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тиреоидных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гормонов.  Кардиоваскулярные  проявления гипотиреоза. Кардиоваскулярные  проявления тиреотоксикоза.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Амиодарон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- индуцированные  нарушения функции щитовидной железы;</w:t>
            </w:r>
          </w:p>
          <w:p w:rsidR="00450AC9" w:rsidRPr="00410814" w:rsidRDefault="00450AC9" w:rsidP="00007770">
            <w:pPr>
              <w:numPr>
                <w:ilvl w:val="0"/>
                <w:numId w:val="38"/>
              </w:numPr>
              <w:tabs>
                <w:tab w:val="left" w:pos="176"/>
              </w:tabs>
              <w:spacing w:after="60" w:line="360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 xml:space="preserve">заболевания гипофиза и гипоталамуса. Акромегалия,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гиперпролактинемия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, кардиоваскулярные проявления; </w:t>
            </w:r>
          </w:p>
          <w:p w:rsidR="00450AC9" w:rsidRPr="00410814" w:rsidRDefault="00450AC9" w:rsidP="00007770">
            <w:pPr>
              <w:numPr>
                <w:ilvl w:val="0"/>
                <w:numId w:val="38"/>
              </w:numPr>
              <w:tabs>
                <w:tab w:val="left" w:pos="176"/>
              </w:tabs>
              <w:spacing w:after="60" w:line="360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 xml:space="preserve">болезни надпочечников. 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Гиперальдостеронизм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 Клиника, диагностика, лечение. Кардиоваскулярные эффекты альдостерона. Болезнь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Кушинга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Кардиовакулярные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проявления.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Феохромоцитома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>. Клиника, диагностика, лечение;</w:t>
            </w:r>
          </w:p>
          <w:p w:rsidR="00195BCC" w:rsidRPr="00410814" w:rsidRDefault="00450AC9" w:rsidP="00007770">
            <w:pPr>
              <w:numPr>
                <w:ilvl w:val="0"/>
                <w:numId w:val="38"/>
              </w:numPr>
              <w:tabs>
                <w:tab w:val="left" w:pos="176"/>
              </w:tabs>
              <w:spacing w:after="60" w:line="360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нарушение обмена кальция,  эндокринная регуляция, связь с сердечн</w:t>
            </w:r>
            <w:proofErr w:type="gramStart"/>
            <w:r w:rsidRPr="00410814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сосудистой патологией. Диагностика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кальциноза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. Возможности терапии. </w:t>
            </w:r>
          </w:p>
          <w:p w:rsidR="00450AC9" w:rsidRPr="00410814" w:rsidRDefault="00450AC9" w:rsidP="00410814">
            <w:pPr>
              <w:tabs>
                <w:tab w:val="left" w:pos="176"/>
              </w:tabs>
              <w:spacing w:after="60" w:line="360" w:lineRule="auto"/>
              <w:ind w:left="34" w:right="-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0AC9" w:rsidRPr="00410814" w:rsidTr="00195BCC">
        <w:trPr>
          <w:trHeight w:val="8182"/>
        </w:trPr>
        <w:tc>
          <w:tcPr>
            <w:tcW w:w="246" w:type="pct"/>
          </w:tcPr>
          <w:p w:rsidR="00450AC9" w:rsidRPr="00410814" w:rsidRDefault="00450AC9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:rsidR="00450AC9" w:rsidRPr="00410814" w:rsidRDefault="00450AC9" w:rsidP="00E51126">
            <w:pPr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Функциональные методы диагностики</w:t>
            </w:r>
          </w:p>
        </w:tc>
        <w:tc>
          <w:tcPr>
            <w:tcW w:w="4154" w:type="pct"/>
          </w:tcPr>
          <w:p w:rsidR="00450AC9" w:rsidRPr="00410814" w:rsidRDefault="00450AC9" w:rsidP="00CD5532">
            <w:pPr>
              <w:numPr>
                <w:ilvl w:val="0"/>
                <w:numId w:val="39"/>
              </w:numPr>
              <w:tabs>
                <w:tab w:val="left" w:pos="142"/>
                <w:tab w:val="left" w:pos="176"/>
                <w:tab w:val="left" w:pos="709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 xml:space="preserve">современные ультразвуковые технологии в  исследовании сердца и сосудов;     </w:t>
            </w:r>
          </w:p>
          <w:p w:rsidR="00450AC9" w:rsidRPr="00410814" w:rsidRDefault="00450AC9" w:rsidP="00CD5532">
            <w:pPr>
              <w:numPr>
                <w:ilvl w:val="0"/>
                <w:numId w:val="39"/>
              </w:numPr>
              <w:tabs>
                <w:tab w:val="left" w:pos="142"/>
                <w:tab w:val="left" w:pos="176"/>
                <w:tab w:val="left" w:pos="709"/>
                <w:tab w:val="left" w:pos="9000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история развития метода, вклад отечественной науки в раз</w:t>
            </w:r>
            <w:r w:rsidRPr="00410814">
              <w:rPr>
                <w:rFonts w:ascii="Times New Roman" w:hAnsi="Times New Roman"/>
                <w:sz w:val="22"/>
                <w:szCs w:val="22"/>
              </w:rPr>
              <w:softHyphen/>
              <w:t xml:space="preserve">витие метода,  методика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ЭхоКГ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>, ее совершенствование;</w:t>
            </w:r>
          </w:p>
          <w:p w:rsidR="00450AC9" w:rsidRPr="00410814" w:rsidRDefault="00450AC9" w:rsidP="00CD5532">
            <w:pPr>
              <w:numPr>
                <w:ilvl w:val="0"/>
                <w:numId w:val="39"/>
              </w:numPr>
              <w:tabs>
                <w:tab w:val="left" w:pos="142"/>
                <w:tab w:val="left" w:pos="176"/>
                <w:tab w:val="left" w:pos="709"/>
                <w:tab w:val="left" w:pos="6400"/>
                <w:tab w:val="left" w:pos="7840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типы и способы регистрации ультразвукового  сигнала, достоинства и недостатки;</w:t>
            </w:r>
          </w:p>
          <w:p w:rsidR="00450AC9" w:rsidRPr="00410814" w:rsidRDefault="00450AC9" w:rsidP="00CD5532">
            <w:pPr>
              <w:numPr>
                <w:ilvl w:val="0"/>
                <w:numId w:val="39"/>
              </w:numPr>
              <w:tabs>
                <w:tab w:val="left" w:pos="142"/>
                <w:tab w:val="left" w:pos="176"/>
                <w:tab w:val="left" w:pos="709"/>
                <w:tab w:val="left" w:pos="6400"/>
                <w:tab w:val="left" w:pos="7840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 xml:space="preserve">стандартные доступы и позиции,  диагностическая ценность, особенности интерпретации; </w:t>
            </w:r>
          </w:p>
          <w:p w:rsidR="00450AC9" w:rsidRPr="00410814" w:rsidRDefault="00450AC9" w:rsidP="00CD5532">
            <w:pPr>
              <w:numPr>
                <w:ilvl w:val="0"/>
                <w:numId w:val="39"/>
              </w:numPr>
              <w:tabs>
                <w:tab w:val="left" w:pos="142"/>
                <w:tab w:val="left" w:pos="176"/>
                <w:tab w:val="left" w:pos="709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 xml:space="preserve">одномерная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ЭхоКГ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, двумерная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эхокардиография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>. диагностическая ценность, информативность;</w:t>
            </w:r>
          </w:p>
          <w:p w:rsidR="00450AC9" w:rsidRPr="00410814" w:rsidRDefault="00450AC9" w:rsidP="00CD5532">
            <w:pPr>
              <w:numPr>
                <w:ilvl w:val="0"/>
                <w:numId w:val="39"/>
              </w:numPr>
              <w:tabs>
                <w:tab w:val="left" w:pos="142"/>
                <w:tab w:val="left" w:pos="176"/>
                <w:tab w:val="left" w:pos="709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методы оценки систолической функции ЛЖ. Оценка диастолической функции ЛЖ;</w:t>
            </w:r>
          </w:p>
          <w:p w:rsidR="00450AC9" w:rsidRPr="00410814" w:rsidRDefault="00450AC9" w:rsidP="00CD5532">
            <w:pPr>
              <w:numPr>
                <w:ilvl w:val="0"/>
                <w:numId w:val="39"/>
              </w:numPr>
              <w:tabs>
                <w:tab w:val="left" w:pos="142"/>
                <w:tab w:val="left" w:pos="176"/>
                <w:tab w:val="left" w:pos="709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допплер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>–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ЭхоКГ</w:t>
            </w:r>
            <w:proofErr w:type="spellEnd"/>
            <w:proofErr w:type="gramStart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410814">
              <w:rPr>
                <w:rFonts w:ascii="Times New Roman" w:hAnsi="Times New Roman"/>
                <w:sz w:val="22"/>
                <w:szCs w:val="22"/>
              </w:rPr>
              <w:t>виды, достоинства, недостатки, информативность;</w:t>
            </w:r>
          </w:p>
          <w:p w:rsidR="00450AC9" w:rsidRPr="00410814" w:rsidRDefault="00450AC9" w:rsidP="00CD5532">
            <w:pPr>
              <w:numPr>
                <w:ilvl w:val="0"/>
                <w:numId w:val="39"/>
              </w:numPr>
              <w:tabs>
                <w:tab w:val="left" w:pos="142"/>
                <w:tab w:val="left" w:pos="176"/>
                <w:tab w:val="left" w:pos="709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чреспищеводнаяЭхоКГ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>, стан</w:t>
            </w:r>
            <w:r w:rsidRPr="00410814">
              <w:rPr>
                <w:rFonts w:ascii="Times New Roman" w:hAnsi="Times New Roman"/>
                <w:sz w:val="22"/>
                <w:szCs w:val="22"/>
              </w:rPr>
              <w:softHyphen/>
              <w:t>дартные доступы и позиции,  особенности визуализации, диагностическая ценность;</w:t>
            </w:r>
          </w:p>
          <w:p w:rsidR="00450AC9" w:rsidRPr="00410814" w:rsidRDefault="00450AC9" w:rsidP="00CD5532">
            <w:pPr>
              <w:numPr>
                <w:ilvl w:val="0"/>
                <w:numId w:val="39"/>
              </w:numPr>
              <w:tabs>
                <w:tab w:val="left" w:pos="142"/>
                <w:tab w:val="left" w:pos="176"/>
                <w:tab w:val="left" w:pos="709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стресс-ЭхоКГ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, стресс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Допплер-ЭхоКГ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>, виды нагрузочных  проб, достоинства и недостатки, диагностическая ценность, особенности интерпретации;</w:t>
            </w:r>
          </w:p>
          <w:p w:rsidR="00450AC9" w:rsidRPr="00410814" w:rsidRDefault="00450AC9" w:rsidP="00CD5532">
            <w:pPr>
              <w:numPr>
                <w:ilvl w:val="0"/>
                <w:numId w:val="39"/>
              </w:numPr>
              <w:tabs>
                <w:tab w:val="left" w:pos="142"/>
                <w:tab w:val="left" w:pos="176"/>
                <w:tab w:val="left" w:pos="709"/>
                <w:tab w:val="left" w:pos="5200"/>
                <w:tab w:val="left" w:pos="6400"/>
                <w:tab w:val="left" w:pos="7840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диагностика  "оглушенного" миокарда;</w:t>
            </w:r>
          </w:p>
          <w:p w:rsidR="00450AC9" w:rsidRPr="00410814" w:rsidRDefault="00450AC9" w:rsidP="00CD5532">
            <w:pPr>
              <w:numPr>
                <w:ilvl w:val="0"/>
                <w:numId w:val="39"/>
              </w:numPr>
              <w:tabs>
                <w:tab w:val="left" w:pos="142"/>
                <w:tab w:val="left" w:pos="176"/>
                <w:tab w:val="left" w:pos="709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диагностика приобретенных пороков  сердца;</w:t>
            </w:r>
          </w:p>
          <w:p w:rsidR="00450AC9" w:rsidRPr="00410814" w:rsidRDefault="00450AC9" w:rsidP="00CD5532">
            <w:pPr>
              <w:numPr>
                <w:ilvl w:val="0"/>
                <w:numId w:val="39"/>
              </w:numPr>
              <w:tabs>
                <w:tab w:val="left" w:pos="142"/>
                <w:tab w:val="left" w:pos="176"/>
                <w:tab w:val="left" w:pos="709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 xml:space="preserve">эндокардиты,  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ЭхоКГ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Допплер-ЭхоКГ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картина, роль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ЧП-ЭхоКГ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в диагностике осложнений; </w:t>
            </w:r>
          </w:p>
          <w:p w:rsidR="00450AC9" w:rsidRPr="00410814" w:rsidRDefault="00450AC9" w:rsidP="00CD5532">
            <w:pPr>
              <w:numPr>
                <w:ilvl w:val="0"/>
                <w:numId w:val="39"/>
              </w:numPr>
              <w:tabs>
                <w:tab w:val="left" w:pos="142"/>
                <w:tab w:val="left" w:pos="176"/>
                <w:tab w:val="left" w:pos="709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 xml:space="preserve">болезни  перикарда,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эхокардиографические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  признаки, роль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ЧП-ЭхоКГ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в диагностике  болезней перикарда;                                  </w:t>
            </w:r>
          </w:p>
          <w:p w:rsidR="00450AC9" w:rsidRPr="00410814" w:rsidRDefault="00450AC9" w:rsidP="00CD5532">
            <w:pPr>
              <w:numPr>
                <w:ilvl w:val="0"/>
                <w:numId w:val="39"/>
              </w:numPr>
              <w:tabs>
                <w:tab w:val="left" w:pos="142"/>
                <w:tab w:val="left" w:pos="176"/>
                <w:tab w:val="left" w:pos="709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 xml:space="preserve">гипертрофическая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кардиомиопатия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,  роль ЭХОКГ  в диагностике; </w:t>
            </w:r>
          </w:p>
          <w:p w:rsidR="00450AC9" w:rsidRPr="00410814" w:rsidRDefault="00450AC9" w:rsidP="00CD5532">
            <w:pPr>
              <w:numPr>
                <w:ilvl w:val="0"/>
                <w:numId w:val="39"/>
              </w:numPr>
              <w:tabs>
                <w:tab w:val="left" w:pos="142"/>
                <w:tab w:val="left" w:pos="176"/>
                <w:tab w:val="left" w:pos="709"/>
                <w:tab w:val="left" w:pos="5200"/>
                <w:tab w:val="left" w:pos="6400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Д-ЭхоКГ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в диагностике ГКМП;                       </w:t>
            </w:r>
          </w:p>
          <w:p w:rsidR="00450AC9" w:rsidRPr="00410814" w:rsidRDefault="00450AC9" w:rsidP="00CD5532">
            <w:pPr>
              <w:numPr>
                <w:ilvl w:val="0"/>
                <w:numId w:val="39"/>
              </w:numPr>
              <w:tabs>
                <w:tab w:val="left" w:pos="142"/>
                <w:tab w:val="left" w:pos="176"/>
                <w:tab w:val="left" w:pos="709"/>
                <w:tab w:val="left" w:pos="5200"/>
                <w:tab w:val="left" w:pos="6400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 xml:space="preserve">ДКМП, миокардиты. Особенности интерпретации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ЭхоКГ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Д-ЭхоКГ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;        </w:t>
            </w:r>
          </w:p>
          <w:p w:rsidR="00450AC9" w:rsidRPr="00410814" w:rsidRDefault="00450AC9" w:rsidP="00CD5532">
            <w:pPr>
              <w:numPr>
                <w:ilvl w:val="0"/>
                <w:numId w:val="39"/>
              </w:numPr>
              <w:tabs>
                <w:tab w:val="left" w:pos="142"/>
                <w:tab w:val="left" w:pos="176"/>
                <w:tab w:val="left" w:pos="709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ЭхоКГ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картина при артериальной   гипертензии, виды гипертрофий; </w:t>
            </w:r>
          </w:p>
          <w:p w:rsidR="00450AC9" w:rsidRPr="00410814" w:rsidRDefault="00450AC9" w:rsidP="00CD5532">
            <w:pPr>
              <w:numPr>
                <w:ilvl w:val="0"/>
                <w:numId w:val="39"/>
              </w:numPr>
              <w:tabs>
                <w:tab w:val="left" w:pos="142"/>
                <w:tab w:val="left" w:pos="176"/>
                <w:tab w:val="left" w:pos="709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 xml:space="preserve">ИБС.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ЭхоКГ</w:t>
            </w:r>
            <w:proofErr w:type="gramStart"/>
            <w:r w:rsidRPr="00410814">
              <w:rPr>
                <w:rFonts w:ascii="Times New Roman" w:hAnsi="Times New Roman"/>
                <w:sz w:val="22"/>
                <w:szCs w:val="22"/>
              </w:rPr>
              <w:t>,Д</w:t>
            </w:r>
            <w:proofErr w:type="gramEnd"/>
            <w:r w:rsidRPr="00410814">
              <w:rPr>
                <w:rFonts w:ascii="Times New Roman" w:hAnsi="Times New Roman"/>
                <w:sz w:val="22"/>
                <w:szCs w:val="22"/>
              </w:rPr>
              <w:t>-ЭхоКГ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признаки при различных формах ИБС;              </w:t>
            </w:r>
          </w:p>
          <w:p w:rsidR="00450AC9" w:rsidRPr="00410814" w:rsidRDefault="00450AC9" w:rsidP="00CD5532">
            <w:pPr>
              <w:numPr>
                <w:ilvl w:val="0"/>
                <w:numId w:val="39"/>
              </w:numPr>
              <w:tabs>
                <w:tab w:val="left" w:pos="142"/>
                <w:tab w:val="left" w:pos="176"/>
                <w:tab w:val="left" w:pos="709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>внутрисердечные образования /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тромбы</w:t>
            </w:r>
            <w:proofErr w:type="gramStart"/>
            <w:r w:rsidRPr="00410814">
              <w:rPr>
                <w:rFonts w:ascii="Times New Roman" w:hAnsi="Times New Roman"/>
                <w:sz w:val="22"/>
                <w:szCs w:val="22"/>
              </w:rPr>
              <w:t>,о</w:t>
            </w:r>
            <w:proofErr w:type="gramEnd"/>
            <w:r w:rsidRPr="00410814">
              <w:rPr>
                <w:rFonts w:ascii="Times New Roman" w:hAnsi="Times New Roman"/>
                <w:sz w:val="22"/>
                <w:szCs w:val="22"/>
              </w:rPr>
              <w:t>пухоли,дополнит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. хорды/, дифференциальная диагностик;                               </w:t>
            </w:r>
          </w:p>
          <w:p w:rsidR="00450AC9" w:rsidRPr="00410814" w:rsidRDefault="00450AC9" w:rsidP="00CD5532">
            <w:pPr>
              <w:numPr>
                <w:ilvl w:val="0"/>
                <w:numId w:val="39"/>
              </w:numPr>
              <w:tabs>
                <w:tab w:val="left" w:pos="142"/>
                <w:tab w:val="left" w:pos="176"/>
                <w:tab w:val="left" w:pos="709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пролабирование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клапанов  /ПМК, ПТК, ПАК, пролапс </w:t>
            </w: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gramStart"/>
            <w:r w:rsidRPr="00410814"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 w:rsidRPr="00410814">
              <w:rPr>
                <w:rFonts w:ascii="Times New Roman" w:hAnsi="Times New Roman"/>
                <w:sz w:val="22"/>
                <w:szCs w:val="22"/>
              </w:rPr>
              <w:t>А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;        </w:t>
            </w:r>
          </w:p>
          <w:p w:rsidR="00450AC9" w:rsidRPr="00410814" w:rsidRDefault="00450AC9" w:rsidP="00CD5532">
            <w:pPr>
              <w:numPr>
                <w:ilvl w:val="0"/>
                <w:numId w:val="39"/>
              </w:numPr>
              <w:tabs>
                <w:tab w:val="left" w:pos="142"/>
                <w:tab w:val="left" w:pos="176"/>
                <w:tab w:val="left" w:pos="709"/>
                <w:tab w:val="left" w:pos="5260"/>
                <w:tab w:val="left" w:pos="6460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 xml:space="preserve">врожденные пороки сердца;                  </w:t>
            </w:r>
          </w:p>
          <w:p w:rsidR="00450AC9" w:rsidRPr="00410814" w:rsidRDefault="00450AC9" w:rsidP="00CD5532">
            <w:pPr>
              <w:numPr>
                <w:ilvl w:val="0"/>
                <w:numId w:val="39"/>
              </w:numPr>
              <w:tabs>
                <w:tab w:val="left" w:pos="142"/>
                <w:tab w:val="left" w:pos="176"/>
                <w:tab w:val="left" w:pos="709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 xml:space="preserve">искусственные клапаны сердца, виды, особенности визуализации особенности интерпретации;                </w:t>
            </w:r>
          </w:p>
          <w:p w:rsidR="00450AC9" w:rsidRPr="00410814" w:rsidRDefault="00450AC9" w:rsidP="00CD5532">
            <w:pPr>
              <w:numPr>
                <w:ilvl w:val="0"/>
                <w:numId w:val="39"/>
              </w:numPr>
              <w:tabs>
                <w:tab w:val="left" w:pos="142"/>
                <w:tab w:val="left" w:pos="176"/>
                <w:tab w:val="left" w:pos="709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ЭхоКГ</w:t>
            </w:r>
            <w:proofErr w:type="gramStart"/>
            <w:r w:rsidRPr="00410814">
              <w:rPr>
                <w:rFonts w:ascii="Times New Roman" w:hAnsi="Times New Roman"/>
                <w:sz w:val="22"/>
                <w:szCs w:val="22"/>
              </w:rPr>
              <w:t>,Д</w:t>
            </w:r>
            <w:proofErr w:type="gramEnd"/>
            <w:r w:rsidRPr="00410814">
              <w:rPr>
                <w:rFonts w:ascii="Times New Roman" w:hAnsi="Times New Roman"/>
                <w:sz w:val="22"/>
                <w:szCs w:val="22"/>
              </w:rPr>
              <w:t>-ЭхоКГ</w:t>
            </w:r>
            <w:proofErr w:type="spellEnd"/>
            <w:r w:rsidRPr="00410814">
              <w:rPr>
                <w:rFonts w:ascii="Times New Roman" w:hAnsi="Times New Roman"/>
                <w:sz w:val="22"/>
                <w:szCs w:val="22"/>
              </w:rPr>
              <w:t xml:space="preserve"> при легочной гипертензии;                                           </w:t>
            </w:r>
          </w:p>
          <w:p w:rsidR="00450AC9" w:rsidRPr="00410814" w:rsidRDefault="00CD5532" w:rsidP="00CD5532">
            <w:pPr>
              <w:numPr>
                <w:ilvl w:val="0"/>
                <w:numId w:val="39"/>
              </w:numPr>
              <w:tabs>
                <w:tab w:val="left" w:pos="142"/>
                <w:tab w:val="left" w:pos="176"/>
                <w:tab w:val="left" w:pos="709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10814">
              <w:rPr>
                <w:rFonts w:ascii="Times New Roman" w:hAnsi="Times New Roman"/>
                <w:sz w:val="22"/>
                <w:szCs w:val="22"/>
              </w:rPr>
              <w:t>И</w:t>
            </w:r>
            <w:r w:rsidR="00450AC9" w:rsidRPr="00410814">
              <w:rPr>
                <w:rFonts w:ascii="Times New Roman" w:hAnsi="Times New Roman"/>
                <w:sz w:val="22"/>
                <w:szCs w:val="22"/>
              </w:rPr>
              <w:t>нтепретация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50AC9" w:rsidRPr="00410814">
              <w:rPr>
                <w:rFonts w:ascii="Times New Roman" w:hAnsi="Times New Roman"/>
                <w:sz w:val="22"/>
                <w:szCs w:val="22"/>
              </w:rPr>
              <w:t>ЭхоКГ</w:t>
            </w:r>
            <w:proofErr w:type="spellEnd"/>
            <w:r w:rsidR="00450AC9" w:rsidRPr="00410814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50AC9" w:rsidRPr="00410814">
              <w:rPr>
                <w:rFonts w:ascii="Times New Roman" w:hAnsi="Times New Roman"/>
                <w:sz w:val="22"/>
                <w:szCs w:val="22"/>
              </w:rPr>
              <w:t>Д-ЭхоКГ</w:t>
            </w:r>
            <w:proofErr w:type="spellEnd"/>
            <w:r w:rsidR="00450AC9" w:rsidRPr="00410814">
              <w:rPr>
                <w:rFonts w:ascii="Times New Roman" w:hAnsi="Times New Roman"/>
                <w:sz w:val="22"/>
                <w:szCs w:val="22"/>
              </w:rPr>
              <w:t xml:space="preserve"> при различных заболеваниях сердца;                    </w:t>
            </w:r>
          </w:p>
          <w:p w:rsidR="00450AC9" w:rsidRPr="00410814" w:rsidRDefault="00450AC9" w:rsidP="00CD5532">
            <w:pPr>
              <w:numPr>
                <w:ilvl w:val="0"/>
                <w:numId w:val="39"/>
              </w:numPr>
              <w:tabs>
                <w:tab w:val="left" w:pos="142"/>
                <w:tab w:val="left" w:pos="176"/>
                <w:tab w:val="left" w:pos="709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410814">
              <w:rPr>
                <w:rFonts w:ascii="Times New Roman" w:hAnsi="Times New Roman"/>
                <w:sz w:val="22"/>
                <w:szCs w:val="22"/>
              </w:rPr>
              <w:t xml:space="preserve">ЭХОКГ с контрастированием. </w:t>
            </w:r>
          </w:p>
          <w:p w:rsidR="00450AC9" w:rsidRPr="00410814" w:rsidRDefault="00450AC9" w:rsidP="00410814">
            <w:pPr>
              <w:tabs>
                <w:tab w:val="left" w:pos="176"/>
              </w:tabs>
              <w:spacing w:after="60" w:line="360" w:lineRule="auto"/>
              <w:ind w:right="-1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04EE2" w:rsidRPr="00410814" w:rsidRDefault="00C04EE2" w:rsidP="00C04EE2">
      <w:pPr>
        <w:pStyle w:val="1"/>
        <w:rPr>
          <w:rFonts w:ascii="Times New Roman" w:hAnsi="Times New Roman"/>
          <w:b w:val="0"/>
          <w:sz w:val="22"/>
          <w:szCs w:val="22"/>
        </w:rPr>
      </w:pPr>
      <w:r w:rsidRPr="00410814">
        <w:rPr>
          <w:rFonts w:ascii="Times New Roman" w:hAnsi="Times New Roman"/>
          <w:b w:val="0"/>
          <w:sz w:val="22"/>
          <w:szCs w:val="22"/>
        </w:rPr>
        <w:t>Порядок проведения государственной итоговой аттестации</w:t>
      </w:r>
    </w:p>
    <w:p w:rsidR="00C04EE2" w:rsidRPr="00410814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10814">
        <w:rPr>
          <w:sz w:val="22"/>
          <w:szCs w:val="22"/>
        </w:rPr>
        <w:t xml:space="preserve">Перед государственным экзаменом проводится консультация </w:t>
      </w:r>
      <w:proofErr w:type="gramStart"/>
      <w:r w:rsidRPr="00410814">
        <w:rPr>
          <w:sz w:val="22"/>
          <w:szCs w:val="22"/>
        </w:rPr>
        <w:t>обучающихся</w:t>
      </w:r>
      <w:proofErr w:type="gramEnd"/>
      <w:r w:rsidRPr="00410814">
        <w:rPr>
          <w:sz w:val="22"/>
          <w:szCs w:val="22"/>
        </w:rPr>
        <w:t xml:space="preserve"> по вопросам, включенным в программу государственного экзамена.</w:t>
      </w:r>
    </w:p>
    <w:p w:rsidR="00C04EE2" w:rsidRPr="00410814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10814">
        <w:rPr>
          <w:sz w:val="22"/>
          <w:szCs w:val="22"/>
        </w:rPr>
        <w:t xml:space="preserve">Государственный экзамен проводится устно. Государственный экзамен проводится в </w:t>
      </w:r>
      <w:r w:rsidR="00506AEA" w:rsidRPr="00410814">
        <w:rPr>
          <w:sz w:val="22"/>
          <w:szCs w:val="22"/>
        </w:rPr>
        <w:t>два</w:t>
      </w:r>
      <w:r w:rsidRPr="00410814">
        <w:rPr>
          <w:sz w:val="22"/>
          <w:szCs w:val="22"/>
        </w:rPr>
        <w:t xml:space="preserve"> этап</w:t>
      </w:r>
      <w:r w:rsidR="000D4510" w:rsidRPr="00410814">
        <w:rPr>
          <w:sz w:val="22"/>
          <w:szCs w:val="22"/>
        </w:rPr>
        <w:t>а</w:t>
      </w:r>
      <w:r w:rsidRPr="00410814">
        <w:rPr>
          <w:sz w:val="22"/>
          <w:szCs w:val="22"/>
        </w:rPr>
        <w:t>.</w:t>
      </w:r>
    </w:p>
    <w:p w:rsidR="00A40B57" w:rsidRPr="00410814" w:rsidRDefault="00A40B57" w:rsidP="00CD553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10814">
        <w:rPr>
          <w:sz w:val="22"/>
          <w:szCs w:val="22"/>
        </w:rPr>
        <w:t xml:space="preserve">1 этап – Аттестационное итоговое тестирование. Тест содержит 100 заданий в тестовой форме, отражающих теоретические компетентности программы обучения. </w:t>
      </w:r>
      <w:proofErr w:type="gramStart"/>
      <w:r w:rsidRPr="00410814">
        <w:rPr>
          <w:sz w:val="22"/>
          <w:szCs w:val="22"/>
        </w:rPr>
        <w:t xml:space="preserve">Тесты представлены тремя видами заданий: несколько вариантов ответов, из которых один является верным; несколько </w:t>
      </w:r>
      <w:r w:rsidRPr="00410814">
        <w:rPr>
          <w:sz w:val="22"/>
          <w:szCs w:val="22"/>
        </w:rPr>
        <w:lastRenderedPageBreak/>
        <w:t xml:space="preserve">вариантов ответов, из которых несколько являются верными; определение правильной последовательности в тесте, которая наиболее полно отвечает всем условиям задания. </w:t>
      </w:r>
      <w:proofErr w:type="gramEnd"/>
    </w:p>
    <w:p w:rsidR="00A40B57" w:rsidRPr="00410814" w:rsidRDefault="00A40B57" w:rsidP="00CD553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10814">
        <w:rPr>
          <w:sz w:val="22"/>
          <w:szCs w:val="22"/>
        </w:rPr>
        <w:t xml:space="preserve">2 этап – Итоговое собеседование. Оценка уровня клинической подготовленности выпускника. Для проведения используются комплект экзаменационного задания. В комплекте задания представлена вся информация о болезни (болезнях), которые подлежат диагностике и лечению. </w:t>
      </w:r>
    </w:p>
    <w:p w:rsidR="00506AEA" w:rsidRPr="00410814" w:rsidRDefault="00506AEA" w:rsidP="00CD553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10814">
        <w:rPr>
          <w:sz w:val="22"/>
          <w:szCs w:val="22"/>
        </w:rPr>
        <w:t>При формировании расписания устанавливаются перерывы между этапами государственного экзаме</w:t>
      </w:r>
      <w:r w:rsidR="00CD5532">
        <w:rPr>
          <w:sz w:val="22"/>
          <w:szCs w:val="22"/>
        </w:rPr>
        <w:t>на продолжительностью не менее 7</w:t>
      </w:r>
      <w:r w:rsidRPr="00410814">
        <w:rPr>
          <w:sz w:val="22"/>
          <w:szCs w:val="22"/>
        </w:rPr>
        <w:t xml:space="preserve"> календарных дней.</w:t>
      </w:r>
    </w:p>
    <w:p w:rsidR="00506AEA" w:rsidRPr="00410814" w:rsidRDefault="00506AEA" w:rsidP="00CD553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410814">
        <w:rPr>
          <w:sz w:val="22"/>
          <w:szCs w:val="22"/>
        </w:rPr>
        <w:t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  <w:proofErr w:type="gramEnd"/>
    </w:p>
    <w:p w:rsidR="00506AEA" w:rsidRPr="00410814" w:rsidRDefault="00506AEA" w:rsidP="00CD553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410814">
        <w:rPr>
          <w:sz w:val="22"/>
          <w:szCs w:val="22"/>
        </w:rPr>
        <w:t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  <w:proofErr w:type="gramEnd"/>
    </w:p>
    <w:p w:rsidR="000E292A" w:rsidRPr="00410814" w:rsidRDefault="00451EC7" w:rsidP="000E292A">
      <w:pPr>
        <w:pStyle w:val="1"/>
        <w:rPr>
          <w:rFonts w:ascii="Times New Roman" w:hAnsi="Times New Roman"/>
          <w:b w:val="0"/>
          <w:sz w:val="22"/>
          <w:szCs w:val="22"/>
        </w:rPr>
      </w:pPr>
      <w:r w:rsidRPr="00410814">
        <w:rPr>
          <w:rFonts w:ascii="Times New Roman" w:hAnsi="Times New Roman"/>
          <w:b w:val="0"/>
          <w:sz w:val="22"/>
          <w:szCs w:val="22"/>
        </w:rPr>
        <w:t>Формы отчетности</w:t>
      </w:r>
      <w:r w:rsidR="00DF6667" w:rsidRPr="00410814">
        <w:rPr>
          <w:rFonts w:ascii="Times New Roman" w:hAnsi="Times New Roman"/>
          <w:b w:val="0"/>
          <w:sz w:val="22"/>
          <w:szCs w:val="22"/>
        </w:rPr>
        <w:t xml:space="preserve">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8F7A1B" w:rsidRPr="00410814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410814" w:rsidRDefault="00451EC7" w:rsidP="00CB071E">
            <w:pPr>
              <w:pStyle w:val="aff4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 xml:space="preserve">№ </w:t>
            </w:r>
            <w:proofErr w:type="gramStart"/>
            <w:r w:rsidRPr="00410814">
              <w:rPr>
                <w:sz w:val="22"/>
                <w:szCs w:val="22"/>
              </w:rPr>
              <w:t>п</w:t>
            </w:r>
            <w:proofErr w:type="gramEnd"/>
            <w:r w:rsidRPr="00410814">
              <w:rPr>
                <w:sz w:val="22"/>
                <w:szCs w:val="22"/>
              </w:rPr>
              <w:t>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410814" w:rsidRDefault="00451EC7" w:rsidP="00654534">
            <w:pPr>
              <w:pStyle w:val="aff4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Формы отчетности</w:t>
            </w:r>
          </w:p>
        </w:tc>
      </w:tr>
      <w:tr w:rsidR="008F7A1B" w:rsidRPr="00410814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410814" w:rsidRDefault="00451EC7" w:rsidP="007E13D1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410814" w:rsidRDefault="00DF6667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Протокол ответа обучающегося на государственном экзамене</w:t>
            </w:r>
          </w:p>
        </w:tc>
      </w:tr>
    </w:tbl>
    <w:p w:rsidR="000E292A" w:rsidRPr="00410814" w:rsidRDefault="000E292A" w:rsidP="000E292A">
      <w:pPr>
        <w:pStyle w:val="1"/>
        <w:rPr>
          <w:rFonts w:ascii="Times New Roman" w:hAnsi="Times New Roman"/>
          <w:b w:val="0"/>
          <w:sz w:val="22"/>
          <w:szCs w:val="22"/>
        </w:rPr>
      </w:pPr>
      <w:bookmarkStart w:id="3" w:name="_Toc421786358"/>
      <w:r w:rsidRPr="00410814">
        <w:rPr>
          <w:rFonts w:ascii="Times New Roman" w:hAnsi="Times New Roman"/>
          <w:b w:val="0"/>
          <w:sz w:val="22"/>
          <w:szCs w:val="22"/>
        </w:rPr>
        <w:t xml:space="preserve">Фонд оценочных средств </w:t>
      </w:r>
      <w:r w:rsidR="00DF6667" w:rsidRPr="00410814">
        <w:rPr>
          <w:rFonts w:ascii="Times New Roman" w:hAnsi="Times New Roman"/>
          <w:b w:val="0"/>
          <w:sz w:val="22"/>
          <w:szCs w:val="22"/>
        </w:rPr>
        <w:t>государственной итоговой</w:t>
      </w:r>
      <w:r w:rsidRPr="00410814">
        <w:rPr>
          <w:rFonts w:ascii="Times New Roman" w:hAnsi="Times New Roman"/>
          <w:b w:val="0"/>
          <w:sz w:val="22"/>
          <w:szCs w:val="22"/>
        </w:rPr>
        <w:t xml:space="preserve"> аттестации </w:t>
      </w:r>
      <w:bookmarkEnd w:id="3"/>
    </w:p>
    <w:p w:rsidR="000D12F3" w:rsidRPr="00410814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410814">
        <w:rPr>
          <w:sz w:val="22"/>
          <w:szCs w:val="22"/>
        </w:rPr>
        <w:t xml:space="preserve">Паспорт фонда оценочных средств </w:t>
      </w:r>
      <w:bookmarkEnd w:id="4"/>
      <w:r w:rsidR="00DF6667" w:rsidRPr="00410814">
        <w:rPr>
          <w:sz w:val="22"/>
          <w:szCs w:val="22"/>
        </w:rPr>
        <w:t>государственной итоговой аттестации</w:t>
      </w:r>
      <w:r w:rsidR="00A1541A" w:rsidRPr="00410814">
        <w:rPr>
          <w:sz w:val="22"/>
          <w:szCs w:val="22"/>
        </w:rPr>
        <w:t xml:space="preserve"> представлен вП</w:t>
      </w:r>
      <w:r w:rsidR="006856A1" w:rsidRPr="00410814">
        <w:rPr>
          <w:sz w:val="22"/>
          <w:szCs w:val="22"/>
        </w:rPr>
        <w:t>риложени</w:t>
      </w:r>
      <w:r w:rsidR="00451EC7" w:rsidRPr="00410814">
        <w:rPr>
          <w:sz w:val="22"/>
          <w:szCs w:val="22"/>
        </w:rPr>
        <w:t xml:space="preserve">и </w:t>
      </w:r>
      <w:r w:rsidR="00A1541A" w:rsidRPr="00410814">
        <w:rPr>
          <w:sz w:val="22"/>
          <w:szCs w:val="22"/>
        </w:rPr>
        <w:t>1.</w:t>
      </w:r>
    </w:p>
    <w:p w:rsidR="000A7A82" w:rsidRPr="00410814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10814">
        <w:rPr>
          <w:sz w:val="22"/>
          <w:szCs w:val="22"/>
        </w:rPr>
        <w:t>Ф</w:t>
      </w:r>
      <w:r w:rsidR="000A7A82" w:rsidRPr="00410814">
        <w:rPr>
          <w:sz w:val="22"/>
          <w:szCs w:val="22"/>
        </w:rPr>
        <w:t>онд</w:t>
      </w:r>
      <w:r w:rsidR="006C1B70" w:rsidRPr="00410814">
        <w:rPr>
          <w:sz w:val="22"/>
          <w:szCs w:val="22"/>
        </w:rPr>
        <w:t xml:space="preserve"> </w:t>
      </w:r>
      <w:proofErr w:type="gramStart"/>
      <w:r w:rsidR="006C1B70" w:rsidRPr="00410814">
        <w:rPr>
          <w:sz w:val="22"/>
          <w:szCs w:val="22"/>
        </w:rPr>
        <w:t>оценочных</w:t>
      </w:r>
      <w:proofErr w:type="gramEnd"/>
      <w:r w:rsidR="006C1B70" w:rsidRPr="00410814">
        <w:rPr>
          <w:sz w:val="22"/>
          <w:szCs w:val="22"/>
        </w:rPr>
        <w:t xml:space="preserve"> средств</w:t>
      </w:r>
      <w:r w:rsidR="00DF6667" w:rsidRPr="00410814">
        <w:rPr>
          <w:sz w:val="22"/>
          <w:szCs w:val="22"/>
        </w:rPr>
        <w:t>государственной итоговой аттестации</w:t>
      </w:r>
      <w:r w:rsidR="006C1B70" w:rsidRPr="00410814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8F7A1B" w:rsidRPr="00410814" w:rsidTr="00257403">
        <w:tc>
          <w:tcPr>
            <w:tcW w:w="3507" w:type="pct"/>
          </w:tcPr>
          <w:p w:rsidR="00FC10F6" w:rsidRPr="00410814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410814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Количество</w:t>
            </w:r>
          </w:p>
        </w:tc>
      </w:tr>
      <w:tr w:rsidR="008F7A1B" w:rsidRPr="00410814" w:rsidTr="00257403">
        <w:tc>
          <w:tcPr>
            <w:tcW w:w="3507" w:type="pct"/>
          </w:tcPr>
          <w:p w:rsidR="00506AEA" w:rsidRPr="00410814" w:rsidRDefault="00506AEA" w:rsidP="00506AE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506AEA" w:rsidRPr="00410814" w:rsidRDefault="0011237C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8F7A1B" w:rsidRPr="00410814" w:rsidTr="00257403">
        <w:tc>
          <w:tcPr>
            <w:tcW w:w="3507" w:type="pct"/>
          </w:tcPr>
          <w:p w:rsidR="00FC10F6" w:rsidRPr="00410814" w:rsidRDefault="006B3F95" w:rsidP="00323B1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Контрольные</w:t>
            </w:r>
            <w:r w:rsidR="00323B1B" w:rsidRPr="00410814">
              <w:rPr>
                <w:sz w:val="22"/>
                <w:szCs w:val="22"/>
              </w:rPr>
              <w:t xml:space="preserve"> вопросы изадания</w:t>
            </w:r>
          </w:p>
        </w:tc>
        <w:tc>
          <w:tcPr>
            <w:tcW w:w="1493" w:type="pct"/>
          </w:tcPr>
          <w:p w:rsidR="00FC10F6" w:rsidRPr="00410814" w:rsidRDefault="0004096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1</w:t>
            </w:r>
            <w:r w:rsidR="0050321A">
              <w:rPr>
                <w:sz w:val="22"/>
                <w:szCs w:val="22"/>
              </w:rPr>
              <w:t>50</w:t>
            </w:r>
          </w:p>
        </w:tc>
      </w:tr>
    </w:tbl>
    <w:p w:rsidR="00A607BF" w:rsidRPr="00410814" w:rsidRDefault="00A607BF" w:rsidP="00BA5E10">
      <w:pPr>
        <w:pStyle w:val="2"/>
        <w:ind w:left="0" w:firstLine="0"/>
        <w:rPr>
          <w:b w:val="0"/>
          <w:sz w:val="22"/>
          <w:szCs w:val="22"/>
        </w:rPr>
      </w:pPr>
      <w:bookmarkStart w:id="5" w:name="_Toc421786360"/>
      <w:r w:rsidRPr="00410814">
        <w:rPr>
          <w:b w:val="0"/>
          <w:sz w:val="22"/>
          <w:szCs w:val="22"/>
        </w:rPr>
        <w:t xml:space="preserve">Типовые </w:t>
      </w:r>
      <w:r w:rsidR="00E069CC" w:rsidRPr="00410814">
        <w:rPr>
          <w:b w:val="0"/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bookmarkEnd w:id="5"/>
    </w:p>
    <w:p w:rsidR="0074715A" w:rsidRPr="00410814" w:rsidRDefault="00747039" w:rsidP="00504B02">
      <w:pPr>
        <w:pStyle w:val="a"/>
        <w:numPr>
          <w:ilvl w:val="0"/>
          <w:numId w:val="0"/>
        </w:numPr>
        <w:ind w:left="284"/>
        <w:contextualSpacing w:val="0"/>
        <w:rPr>
          <w:b/>
          <w:sz w:val="22"/>
          <w:szCs w:val="22"/>
        </w:rPr>
      </w:pPr>
      <w:r w:rsidRPr="00410814">
        <w:rPr>
          <w:b/>
          <w:sz w:val="22"/>
          <w:szCs w:val="22"/>
        </w:rPr>
        <w:t>Задания в тестовой форме</w:t>
      </w:r>
    </w:p>
    <w:p w:rsidR="0011237C" w:rsidRPr="00B10D2C" w:rsidRDefault="0011237C" w:rsidP="0011237C">
      <w:pPr>
        <w:spacing w:after="0" w:line="240" w:lineRule="auto"/>
        <w:ind w:left="284"/>
        <w:jc w:val="both"/>
        <w:rPr>
          <w:rFonts w:ascii="Times New Roman" w:hAnsi="Times New Roman"/>
          <w:lang w:eastAsia="ru-RU"/>
        </w:rPr>
      </w:pPr>
      <w:r w:rsidRPr="00B10D2C">
        <w:rPr>
          <w:rFonts w:ascii="Times New Roman" w:hAnsi="Times New Roman"/>
          <w:lang w:eastAsia="ru-RU"/>
        </w:rPr>
        <w:t xml:space="preserve">Факторы или заболевания, увеличивающие </w:t>
      </w:r>
      <w:proofErr w:type="spellStart"/>
      <w:r w:rsidRPr="00B10D2C">
        <w:rPr>
          <w:rFonts w:ascii="Times New Roman" w:hAnsi="Times New Roman"/>
          <w:lang w:eastAsia="ru-RU"/>
        </w:rPr>
        <w:t>преднагрузку</w:t>
      </w:r>
      <w:proofErr w:type="spellEnd"/>
      <w:r w:rsidRPr="00B10D2C">
        <w:rPr>
          <w:rFonts w:ascii="Times New Roman" w:hAnsi="Times New Roman"/>
          <w:lang w:eastAsia="ru-RU"/>
        </w:rPr>
        <w:t xml:space="preserve"> левого желудочка:</w:t>
      </w:r>
    </w:p>
    <w:p w:rsidR="0011237C" w:rsidRPr="00B10D2C" w:rsidRDefault="0011237C" w:rsidP="0011237C">
      <w:pPr>
        <w:spacing w:after="0" w:line="240" w:lineRule="auto"/>
        <w:ind w:left="284"/>
        <w:jc w:val="both"/>
        <w:rPr>
          <w:rFonts w:ascii="Times New Roman" w:hAnsi="Times New Roman"/>
          <w:lang w:eastAsia="ru-RU"/>
        </w:rPr>
      </w:pPr>
      <w:r w:rsidRPr="00B10D2C">
        <w:rPr>
          <w:rFonts w:ascii="Times New Roman" w:hAnsi="Times New Roman"/>
          <w:lang w:eastAsia="ru-RU"/>
        </w:rPr>
        <w:t>а) Стеноз устья аорты;</w:t>
      </w:r>
    </w:p>
    <w:p w:rsidR="0011237C" w:rsidRPr="00B10D2C" w:rsidRDefault="0011237C" w:rsidP="0011237C">
      <w:pPr>
        <w:spacing w:after="0" w:line="240" w:lineRule="auto"/>
        <w:ind w:left="284"/>
        <w:jc w:val="both"/>
        <w:rPr>
          <w:rFonts w:ascii="Times New Roman" w:hAnsi="Times New Roman"/>
          <w:lang w:eastAsia="ru-RU"/>
        </w:rPr>
      </w:pPr>
      <w:r w:rsidRPr="00B10D2C">
        <w:rPr>
          <w:rFonts w:ascii="Times New Roman" w:hAnsi="Times New Roman"/>
          <w:lang w:eastAsia="ru-RU"/>
        </w:rPr>
        <w:t>б) Артериальная гипертензия;</w:t>
      </w:r>
    </w:p>
    <w:p w:rsidR="0011237C" w:rsidRPr="00B10D2C" w:rsidRDefault="0011237C" w:rsidP="0011237C">
      <w:pPr>
        <w:spacing w:after="0" w:line="240" w:lineRule="auto"/>
        <w:ind w:left="284"/>
        <w:jc w:val="both"/>
        <w:rPr>
          <w:rFonts w:ascii="Times New Roman" w:hAnsi="Times New Roman"/>
          <w:lang w:eastAsia="ru-RU"/>
        </w:rPr>
      </w:pPr>
      <w:r w:rsidRPr="00B10D2C">
        <w:rPr>
          <w:rFonts w:ascii="Times New Roman" w:hAnsi="Times New Roman"/>
          <w:lang w:eastAsia="ru-RU"/>
        </w:rPr>
        <w:t xml:space="preserve">в) </w:t>
      </w:r>
      <w:proofErr w:type="spellStart"/>
      <w:r w:rsidRPr="00B10D2C">
        <w:rPr>
          <w:rFonts w:ascii="Times New Roman" w:hAnsi="Times New Roman"/>
          <w:lang w:eastAsia="ru-RU"/>
        </w:rPr>
        <w:t>Коарктация</w:t>
      </w:r>
      <w:proofErr w:type="spellEnd"/>
      <w:r w:rsidRPr="00B10D2C">
        <w:rPr>
          <w:rFonts w:ascii="Times New Roman" w:hAnsi="Times New Roman"/>
          <w:lang w:eastAsia="ru-RU"/>
        </w:rPr>
        <w:t xml:space="preserve"> аорты;</w:t>
      </w:r>
    </w:p>
    <w:p w:rsidR="0011237C" w:rsidRPr="00B10D2C" w:rsidRDefault="0011237C" w:rsidP="0011237C">
      <w:pPr>
        <w:spacing w:after="0" w:line="240" w:lineRule="auto"/>
        <w:ind w:left="284"/>
        <w:jc w:val="both"/>
        <w:rPr>
          <w:rFonts w:ascii="Times New Roman" w:hAnsi="Times New Roman"/>
          <w:lang w:eastAsia="ru-RU"/>
        </w:rPr>
      </w:pPr>
      <w:r w:rsidRPr="00B10D2C">
        <w:rPr>
          <w:rFonts w:ascii="Times New Roman" w:hAnsi="Times New Roman"/>
          <w:lang w:eastAsia="ru-RU"/>
        </w:rPr>
        <w:t>г) Недостаточность аортального клапана;</w:t>
      </w:r>
    </w:p>
    <w:p w:rsidR="0011237C" w:rsidRPr="00B10D2C" w:rsidRDefault="0011237C" w:rsidP="0011237C">
      <w:pPr>
        <w:spacing w:after="0" w:line="240" w:lineRule="auto"/>
        <w:ind w:left="284"/>
        <w:jc w:val="both"/>
        <w:rPr>
          <w:rFonts w:ascii="Times New Roman" w:hAnsi="Times New Roman"/>
          <w:lang w:eastAsia="ru-RU"/>
        </w:rPr>
      </w:pPr>
      <w:proofErr w:type="spellStart"/>
      <w:r w:rsidRPr="00B10D2C">
        <w:rPr>
          <w:rFonts w:ascii="Times New Roman" w:hAnsi="Times New Roman"/>
          <w:lang w:eastAsia="ru-RU"/>
        </w:rPr>
        <w:t>д</w:t>
      </w:r>
      <w:proofErr w:type="spellEnd"/>
      <w:r w:rsidRPr="00B10D2C">
        <w:rPr>
          <w:rFonts w:ascii="Times New Roman" w:hAnsi="Times New Roman"/>
          <w:lang w:eastAsia="ru-RU"/>
        </w:rPr>
        <w:t xml:space="preserve">) </w:t>
      </w:r>
      <w:proofErr w:type="spellStart"/>
      <w:r w:rsidRPr="00B10D2C">
        <w:rPr>
          <w:rFonts w:ascii="Times New Roman" w:hAnsi="Times New Roman"/>
          <w:lang w:eastAsia="ru-RU"/>
        </w:rPr>
        <w:t>Гиперволемия</w:t>
      </w:r>
      <w:proofErr w:type="spellEnd"/>
      <w:r w:rsidRPr="00B10D2C">
        <w:rPr>
          <w:rFonts w:ascii="Times New Roman" w:hAnsi="Times New Roman"/>
          <w:lang w:eastAsia="ru-RU"/>
        </w:rPr>
        <w:t>;</w:t>
      </w:r>
    </w:p>
    <w:p w:rsidR="0011237C" w:rsidRPr="00B10D2C" w:rsidRDefault="0011237C" w:rsidP="0011237C">
      <w:pPr>
        <w:spacing w:after="0" w:line="240" w:lineRule="auto"/>
        <w:ind w:left="284"/>
        <w:jc w:val="both"/>
        <w:rPr>
          <w:rFonts w:ascii="Times New Roman" w:hAnsi="Times New Roman"/>
          <w:lang w:eastAsia="ru-RU"/>
        </w:rPr>
      </w:pPr>
      <w:r w:rsidRPr="00B10D2C">
        <w:rPr>
          <w:rFonts w:ascii="Times New Roman" w:hAnsi="Times New Roman"/>
          <w:lang w:eastAsia="ru-RU"/>
        </w:rPr>
        <w:t>е) Недостаточность митрального клапана</w:t>
      </w:r>
    </w:p>
    <w:p w:rsidR="0011237C" w:rsidRPr="00B10D2C" w:rsidRDefault="0011237C" w:rsidP="0011237C">
      <w:pPr>
        <w:spacing w:after="0" w:line="240" w:lineRule="auto"/>
        <w:ind w:left="284"/>
        <w:jc w:val="both"/>
        <w:rPr>
          <w:rFonts w:ascii="Times New Roman" w:hAnsi="Times New Roman"/>
          <w:lang w:eastAsia="ru-RU"/>
        </w:rPr>
      </w:pPr>
      <w:r w:rsidRPr="00B10D2C">
        <w:rPr>
          <w:rFonts w:ascii="Times New Roman" w:hAnsi="Times New Roman"/>
          <w:lang w:eastAsia="ru-RU"/>
        </w:rPr>
        <w:t xml:space="preserve">Факторы или заболевания, увеличивающие </w:t>
      </w:r>
      <w:proofErr w:type="spellStart"/>
      <w:r w:rsidRPr="00B10D2C">
        <w:rPr>
          <w:rFonts w:ascii="Times New Roman" w:hAnsi="Times New Roman"/>
          <w:lang w:eastAsia="ru-RU"/>
        </w:rPr>
        <w:t>постнагрузку</w:t>
      </w:r>
      <w:proofErr w:type="spellEnd"/>
      <w:r w:rsidRPr="00B10D2C">
        <w:rPr>
          <w:rFonts w:ascii="Times New Roman" w:hAnsi="Times New Roman"/>
          <w:lang w:eastAsia="ru-RU"/>
        </w:rPr>
        <w:t xml:space="preserve"> левого желудочка:</w:t>
      </w:r>
    </w:p>
    <w:p w:rsidR="0011237C" w:rsidRPr="00B10D2C" w:rsidRDefault="0011237C" w:rsidP="0011237C">
      <w:pPr>
        <w:spacing w:after="0" w:line="240" w:lineRule="auto"/>
        <w:ind w:left="284"/>
        <w:jc w:val="both"/>
        <w:rPr>
          <w:rFonts w:ascii="Times New Roman" w:hAnsi="Times New Roman"/>
          <w:lang w:eastAsia="ru-RU"/>
        </w:rPr>
      </w:pPr>
      <w:r w:rsidRPr="00B10D2C">
        <w:rPr>
          <w:rFonts w:ascii="Times New Roman" w:hAnsi="Times New Roman"/>
          <w:lang w:eastAsia="ru-RU"/>
        </w:rPr>
        <w:t>а) Стеноз устья аорты;</w:t>
      </w:r>
    </w:p>
    <w:p w:rsidR="0011237C" w:rsidRPr="00B10D2C" w:rsidRDefault="0011237C" w:rsidP="0011237C">
      <w:pPr>
        <w:spacing w:after="0" w:line="240" w:lineRule="auto"/>
        <w:ind w:left="284"/>
        <w:jc w:val="both"/>
        <w:rPr>
          <w:rFonts w:ascii="Times New Roman" w:hAnsi="Times New Roman"/>
          <w:lang w:eastAsia="ru-RU"/>
        </w:rPr>
      </w:pPr>
      <w:r w:rsidRPr="00B10D2C">
        <w:rPr>
          <w:rFonts w:ascii="Times New Roman" w:hAnsi="Times New Roman"/>
          <w:lang w:eastAsia="ru-RU"/>
        </w:rPr>
        <w:t>б) Артериальная гипертензия;</w:t>
      </w:r>
    </w:p>
    <w:p w:rsidR="0011237C" w:rsidRPr="00B10D2C" w:rsidRDefault="0011237C" w:rsidP="0011237C">
      <w:pPr>
        <w:spacing w:after="0" w:line="240" w:lineRule="auto"/>
        <w:ind w:left="284"/>
        <w:jc w:val="both"/>
        <w:rPr>
          <w:rFonts w:ascii="Times New Roman" w:hAnsi="Times New Roman"/>
          <w:lang w:eastAsia="ru-RU"/>
        </w:rPr>
      </w:pPr>
      <w:r w:rsidRPr="00B10D2C">
        <w:rPr>
          <w:rFonts w:ascii="Times New Roman" w:hAnsi="Times New Roman"/>
          <w:lang w:eastAsia="ru-RU"/>
        </w:rPr>
        <w:t xml:space="preserve">в) </w:t>
      </w:r>
      <w:proofErr w:type="spellStart"/>
      <w:r w:rsidRPr="00B10D2C">
        <w:rPr>
          <w:rFonts w:ascii="Times New Roman" w:hAnsi="Times New Roman"/>
          <w:lang w:eastAsia="ru-RU"/>
        </w:rPr>
        <w:t>Коарктация</w:t>
      </w:r>
      <w:proofErr w:type="spellEnd"/>
      <w:r w:rsidRPr="00B10D2C">
        <w:rPr>
          <w:rFonts w:ascii="Times New Roman" w:hAnsi="Times New Roman"/>
          <w:lang w:eastAsia="ru-RU"/>
        </w:rPr>
        <w:t xml:space="preserve"> аорты;</w:t>
      </w:r>
    </w:p>
    <w:p w:rsidR="0011237C" w:rsidRPr="00B10D2C" w:rsidRDefault="0011237C" w:rsidP="0011237C">
      <w:pPr>
        <w:spacing w:after="0" w:line="240" w:lineRule="auto"/>
        <w:ind w:left="284"/>
        <w:jc w:val="both"/>
        <w:rPr>
          <w:rFonts w:ascii="Times New Roman" w:hAnsi="Times New Roman"/>
          <w:lang w:eastAsia="ru-RU"/>
        </w:rPr>
      </w:pPr>
      <w:r w:rsidRPr="00B10D2C">
        <w:rPr>
          <w:rFonts w:ascii="Times New Roman" w:hAnsi="Times New Roman"/>
          <w:lang w:eastAsia="ru-RU"/>
        </w:rPr>
        <w:t>г) Недостаточность аортального клапана;</w:t>
      </w:r>
    </w:p>
    <w:p w:rsidR="0011237C" w:rsidRPr="00B10D2C" w:rsidRDefault="0011237C" w:rsidP="0011237C">
      <w:pPr>
        <w:spacing w:after="0" w:line="240" w:lineRule="auto"/>
        <w:ind w:left="284"/>
        <w:jc w:val="both"/>
        <w:rPr>
          <w:rFonts w:ascii="Times New Roman" w:hAnsi="Times New Roman"/>
          <w:lang w:eastAsia="ru-RU"/>
        </w:rPr>
      </w:pPr>
      <w:proofErr w:type="spellStart"/>
      <w:r w:rsidRPr="00B10D2C">
        <w:rPr>
          <w:rFonts w:ascii="Times New Roman" w:hAnsi="Times New Roman"/>
          <w:lang w:eastAsia="ru-RU"/>
        </w:rPr>
        <w:t>д</w:t>
      </w:r>
      <w:proofErr w:type="spellEnd"/>
      <w:r w:rsidRPr="00B10D2C">
        <w:rPr>
          <w:rFonts w:ascii="Times New Roman" w:hAnsi="Times New Roman"/>
          <w:lang w:eastAsia="ru-RU"/>
        </w:rPr>
        <w:t xml:space="preserve">) </w:t>
      </w:r>
      <w:proofErr w:type="spellStart"/>
      <w:r w:rsidRPr="00B10D2C">
        <w:rPr>
          <w:rFonts w:ascii="Times New Roman" w:hAnsi="Times New Roman"/>
          <w:lang w:eastAsia="ru-RU"/>
        </w:rPr>
        <w:t>Гиперволемия</w:t>
      </w:r>
      <w:proofErr w:type="spellEnd"/>
      <w:r w:rsidRPr="00B10D2C">
        <w:rPr>
          <w:rFonts w:ascii="Times New Roman" w:hAnsi="Times New Roman"/>
          <w:lang w:eastAsia="ru-RU"/>
        </w:rPr>
        <w:t>;</w:t>
      </w:r>
    </w:p>
    <w:p w:rsidR="0011237C" w:rsidRPr="00B10D2C" w:rsidRDefault="0011237C" w:rsidP="0011237C">
      <w:pPr>
        <w:spacing w:after="0" w:line="240" w:lineRule="auto"/>
        <w:ind w:left="284"/>
        <w:jc w:val="both"/>
        <w:rPr>
          <w:rFonts w:ascii="Times New Roman" w:hAnsi="Times New Roman"/>
          <w:lang w:eastAsia="ru-RU"/>
        </w:rPr>
      </w:pPr>
      <w:r w:rsidRPr="00B10D2C">
        <w:rPr>
          <w:rFonts w:ascii="Times New Roman" w:hAnsi="Times New Roman"/>
          <w:lang w:eastAsia="ru-RU"/>
        </w:rPr>
        <w:t>е) Недостаточность митрального клапана</w:t>
      </w:r>
    </w:p>
    <w:p w:rsidR="0011237C" w:rsidRPr="00B10D2C" w:rsidRDefault="0011237C" w:rsidP="0011237C">
      <w:pPr>
        <w:spacing w:after="0" w:line="240" w:lineRule="auto"/>
        <w:ind w:left="284"/>
        <w:jc w:val="both"/>
        <w:rPr>
          <w:rFonts w:ascii="Times New Roman" w:hAnsi="Times New Roman"/>
          <w:lang w:eastAsia="ru-RU"/>
        </w:rPr>
      </w:pPr>
      <w:r w:rsidRPr="00B10D2C">
        <w:rPr>
          <w:rFonts w:ascii="Times New Roman" w:hAnsi="Times New Roman"/>
          <w:lang w:eastAsia="ru-RU"/>
        </w:rPr>
        <w:t>Характеристика митрального клапана:</w:t>
      </w:r>
    </w:p>
    <w:p w:rsidR="0011237C" w:rsidRPr="00B10D2C" w:rsidRDefault="0011237C" w:rsidP="0011237C">
      <w:pPr>
        <w:spacing w:after="0" w:line="240" w:lineRule="auto"/>
        <w:ind w:left="284"/>
        <w:jc w:val="both"/>
        <w:rPr>
          <w:rFonts w:ascii="Times New Roman" w:hAnsi="Times New Roman"/>
          <w:lang w:eastAsia="ru-RU"/>
        </w:rPr>
      </w:pPr>
      <w:r w:rsidRPr="00B10D2C">
        <w:rPr>
          <w:rFonts w:ascii="Times New Roman" w:hAnsi="Times New Roman"/>
          <w:lang w:eastAsia="ru-RU"/>
        </w:rPr>
        <w:t>а) Регулирует поток через правое атриовентрикулярное отверстие;</w:t>
      </w:r>
    </w:p>
    <w:p w:rsidR="0011237C" w:rsidRPr="00B10D2C" w:rsidRDefault="0011237C" w:rsidP="0011237C">
      <w:pPr>
        <w:spacing w:after="0" w:line="240" w:lineRule="auto"/>
        <w:ind w:left="284"/>
        <w:jc w:val="both"/>
        <w:rPr>
          <w:rFonts w:ascii="Times New Roman" w:hAnsi="Times New Roman"/>
          <w:lang w:eastAsia="ru-RU"/>
        </w:rPr>
      </w:pPr>
      <w:r w:rsidRPr="00B10D2C">
        <w:rPr>
          <w:rFonts w:ascii="Times New Roman" w:hAnsi="Times New Roman"/>
          <w:lang w:eastAsia="ru-RU"/>
        </w:rPr>
        <w:lastRenderedPageBreak/>
        <w:t xml:space="preserve">б) Имеет более выраженную зону крепления створок, </w:t>
      </w:r>
      <w:proofErr w:type="spellStart"/>
      <w:r w:rsidRPr="00B10D2C">
        <w:rPr>
          <w:rFonts w:ascii="Times New Roman" w:hAnsi="Times New Roman"/>
          <w:lang w:eastAsia="ru-RU"/>
        </w:rPr>
        <w:t>ткфункционирует</w:t>
      </w:r>
      <w:proofErr w:type="spellEnd"/>
      <w:r w:rsidRPr="00B10D2C">
        <w:rPr>
          <w:rFonts w:ascii="Times New Roman" w:hAnsi="Times New Roman"/>
          <w:lang w:eastAsia="ru-RU"/>
        </w:rPr>
        <w:t xml:space="preserve"> в условиях более высокого давления;</w:t>
      </w:r>
    </w:p>
    <w:p w:rsidR="0011237C" w:rsidRPr="00B10D2C" w:rsidRDefault="0011237C" w:rsidP="0011237C">
      <w:pPr>
        <w:spacing w:after="0" w:line="240" w:lineRule="auto"/>
        <w:ind w:left="284"/>
        <w:jc w:val="both"/>
        <w:rPr>
          <w:rFonts w:ascii="Times New Roman" w:hAnsi="Times New Roman"/>
          <w:lang w:eastAsia="ru-RU"/>
        </w:rPr>
      </w:pPr>
      <w:r w:rsidRPr="00B10D2C">
        <w:rPr>
          <w:rFonts w:ascii="Times New Roman" w:hAnsi="Times New Roman"/>
          <w:lang w:eastAsia="ru-RU"/>
        </w:rPr>
        <w:t>в) Клапан близко примыкает к соответствующему полулунному клапану;</w:t>
      </w:r>
    </w:p>
    <w:p w:rsidR="0011237C" w:rsidRPr="00B10D2C" w:rsidRDefault="0011237C" w:rsidP="0011237C">
      <w:pPr>
        <w:spacing w:after="0" w:line="240" w:lineRule="auto"/>
        <w:ind w:left="284"/>
        <w:jc w:val="both"/>
        <w:rPr>
          <w:rFonts w:ascii="Times New Roman" w:hAnsi="Times New Roman"/>
          <w:lang w:eastAsia="ru-RU"/>
        </w:rPr>
      </w:pPr>
      <w:r w:rsidRPr="00B10D2C">
        <w:rPr>
          <w:rFonts w:ascii="Times New Roman" w:hAnsi="Times New Roman"/>
          <w:lang w:eastAsia="ru-RU"/>
        </w:rPr>
        <w:t xml:space="preserve">г) </w:t>
      </w:r>
      <w:proofErr w:type="gramStart"/>
      <w:r w:rsidRPr="00B10D2C">
        <w:rPr>
          <w:rFonts w:ascii="Times New Roman" w:hAnsi="Times New Roman"/>
          <w:lang w:eastAsia="ru-RU"/>
        </w:rPr>
        <w:t>Связан</w:t>
      </w:r>
      <w:proofErr w:type="gramEnd"/>
      <w:r w:rsidRPr="00B10D2C">
        <w:rPr>
          <w:rFonts w:ascii="Times New Roman" w:hAnsi="Times New Roman"/>
          <w:lang w:eastAsia="ru-RU"/>
        </w:rPr>
        <w:t xml:space="preserve"> хордами с двумя группами сосочковых мышц;</w:t>
      </w:r>
    </w:p>
    <w:p w:rsidR="0011237C" w:rsidRPr="00B10D2C" w:rsidRDefault="0011237C" w:rsidP="0011237C">
      <w:pPr>
        <w:spacing w:after="0" w:line="240" w:lineRule="auto"/>
        <w:ind w:left="284"/>
        <w:jc w:val="both"/>
        <w:rPr>
          <w:rFonts w:ascii="Times New Roman" w:hAnsi="Times New Roman"/>
          <w:lang w:eastAsia="ru-RU"/>
        </w:rPr>
      </w:pPr>
      <w:proofErr w:type="spellStart"/>
      <w:r w:rsidRPr="00B10D2C">
        <w:rPr>
          <w:rFonts w:ascii="Times New Roman" w:hAnsi="Times New Roman"/>
          <w:lang w:eastAsia="ru-RU"/>
        </w:rPr>
        <w:t>д</w:t>
      </w:r>
      <w:proofErr w:type="spellEnd"/>
      <w:r w:rsidRPr="00B10D2C">
        <w:rPr>
          <w:rFonts w:ascii="Times New Roman" w:hAnsi="Times New Roman"/>
          <w:lang w:eastAsia="ru-RU"/>
        </w:rPr>
        <w:t>) Имеет небольшие сосочковые мышцы;</w:t>
      </w:r>
    </w:p>
    <w:p w:rsidR="0011237C" w:rsidRPr="00B10D2C" w:rsidRDefault="0011237C" w:rsidP="0011237C">
      <w:pPr>
        <w:spacing w:after="0" w:line="240" w:lineRule="auto"/>
        <w:ind w:left="284"/>
        <w:jc w:val="both"/>
        <w:rPr>
          <w:rFonts w:ascii="Times New Roman" w:hAnsi="Times New Roman"/>
          <w:lang w:eastAsia="ru-RU"/>
        </w:rPr>
      </w:pPr>
      <w:r w:rsidRPr="00B10D2C">
        <w:rPr>
          <w:rFonts w:ascii="Times New Roman" w:hAnsi="Times New Roman"/>
          <w:lang w:eastAsia="ru-RU"/>
        </w:rPr>
        <w:t>е) Регулирует поток через левое атриовентрикулярное отверстие</w:t>
      </w:r>
    </w:p>
    <w:p w:rsidR="002A778B" w:rsidRPr="00410814" w:rsidRDefault="00983209" w:rsidP="0011237C">
      <w:pPr>
        <w:pStyle w:val="a"/>
        <w:numPr>
          <w:ilvl w:val="0"/>
          <w:numId w:val="0"/>
        </w:numPr>
        <w:ind w:left="284"/>
        <w:contextualSpacing w:val="0"/>
        <w:rPr>
          <w:b/>
          <w:sz w:val="22"/>
          <w:szCs w:val="22"/>
        </w:rPr>
      </w:pPr>
      <w:r w:rsidRPr="00410814">
        <w:rPr>
          <w:b/>
          <w:sz w:val="22"/>
          <w:szCs w:val="22"/>
        </w:rPr>
        <w:t>Контрольные вопросы и</w:t>
      </w:r>
      <w:r w:rsidR="00734FA8" w:rsidRPr="00410814">
        <w:rPr>
          <w:b/>
          <w:sz w:val="22"/>
          <w:szCs w:val="22"/>
        </w:rPr>
        <w:t xml:space="preserve"> </w:t>
      </w:r>
      <w:r w:rsidRPr="00410814">
        <w:rPr>
          <w:b/>
          <w:sz w:val="22"/>
          <w:szCs w:val="22"/>
        </w:rPr>
        <w:t>задания</w:t>
      </w:r>
    </w:p>
    <w:p w:rsidR="00450AC9" w:rsidRPr="00410814" w:rsidRDefault="00450AC9" w:rsidP="0011237C">
      <w:pPr>
        <w:numPr>
          <w:ilvl w:val="0"/>
          <w:numId w:val="42"/>
        </w:numPr>
        <w:spacing w:after="0" w:line="240" w:lineRule="auto"/>
        <w:ind w:left="284" w:firstLine="0"/>
        <w:rPr>
          <w:rFonts w:ascii="Times New Roman" w:hAnsi="Times New Roman"/>
        </w:rPr>
      </w:pPr>
      <w:proofErr w:type="spellStart"/>
      <w:r w:rsidRPr="00410814">
        <w:rPr>
          <w:rFonts w:ascii="Times New Roman" w:hAnsi="Times New Roman"/>
        </w:rPr>
        <w:t>Экстреннаяреперфузия</w:t>
      </w:r>
      <w:proofErr w:type="spellEnd"/>
      <w:r w:rsidRPr="00410814">
        <w:rPr>
          <w:rFonts w:ascii="Times New Roman" w:hAnsi="Times New Roman"/>
        </w:rPr>
        <w:t xml:space="preserve"> у больных с острым инфарктом миокарда.</w:t>
      </w:r>
    </w:p>
    <w:p w:rsidR="00450AC9" w:rsidRPr="00410814" w:rsidRDefault="00450AC9" w:rsidP="0011237C">
      <w:pPr>
        <w:numPr>
          <w:ilvl w:val="0"/>
          <w:numId w:val="42"/>
        </w:numPr>
        <w:spacing w:after="0" w:line="240" w:lineRule="auto"/>
        <w:ind w:left="284" w:firstLine="0"/>
        <w:rPr>
          <w:rFonts w:ascii="Times New Roman" w:hAnsi="Times New Roman"/>
        </w:rPr>
      </w:pPr>
      <w:r w:rsidRPr="00410814">
        <w:rPr>
          <w:rFonts w:ascii="Times New Roman" w:hAnsi="Times New Roman"/>
        </w:rPr>
        <w:t>Тактика лечения желудочковых аритмий</w:t>
      </w:r>
    </w:p>
    <w:p w:rsidR="00450AC9" w:rsidRPr="00410814" w:rsidRDefault="00450AC9" w:rsidP="0011237C">
      <w:pPr>
        <w:numPr>
          <w:ilvl w:val="0"/>
          <w:numId w:val="42"/>
        </w:numPr>
        <w:spacing w:after="0" w:line="240" w:lineRule="auto"/>
        <w:ind w:left="284" w:firstLine="0"/>
        <w:rPr>
          <w:rFonts w:ascii="Times New Roman" w:hAnsi="Times New Roman"/>
        </w:rPr>
      </w:pPr>
      <w:r w:rsidRPr="00410814">
        <w:rPr>
          <w:rFonts w:ascii="Times New Roman" w:hAnsi="Times New Roman"/>
        </w:rPr>
        <w:t>Тактика лечения гипертонического криза, осложненного расслаивающей аневризмой аорты.</w:t>
      </w:r>
    </w:p>
    <w:p w:rsidR="00450AC9" w:rsidRPr="00410814" w:rsidRDefault="00450AC9" w:rsidP="0011237C">
      <w:pPr>
        <w:numPr>
          <w:ilvl w:val="0"/>
          <w:numId w:val="42"/>
        </w:numPr>
        <w:spacing w:after="0" w:line="240" w:lineRule="auto"/>
        <w:ind w:left="284" w:firstLine="0"/>
        <w:rPr>
          <w:rFonts w:ascii="Times New Roman" w:hAnsi="Times New Roman"/>
        </w:rPr>
      </w:pPr>
      <w:r w:rsidRPr="00410814">
        <w:rPr>
          <w:rFonts w:ascii="Times New Roman" w:hAnsi="Times New Roman"/>
        </w:rPr>
        <w:t>Дифференциальная диагностика обмороков</w:t>
      </w:r>
    </w:p>
    <w:p w:rsidR="00450AC9" w:rsidRPr="00410814" w:rsidRDefault="00450AC9" w:rsidP="0011237C">
      <w:pPr>
        <w:numPr>
          <w:ilvl w:val="0"/>
          <w:numId w:val="42"/>
        </w:numPr>
        <w:spacing w:after="0" w:line="240" w:lineRule="auto"/>
        <w:ind w:left="284" w:firstLine="0"/>
        <w:rPr>
          <w:rFonts w:ascii="Times New Roman" w:hAnsi="Times New Roman"/>
        </w:rPr>
      </w:pPr>
      <w:r w:rsidRPr="00410814">
        <w:rPr>
          <w:rFonts w:ascii="Times New Roman" w:hAnsi="Times New Roman"/>
        </w:rPr>
        <w:t>Диагностика острого инфаркта миокарда</w:t>
      </w:r>
    </w:p>
    <w:p w:rsidR="00450AC9" w:rsidRPr="00410814" w:rsidRDefault="00450AC9" w:rsidP="0011237C">
      <w:pPr>
        <w:numPr>
          <w:ilvl w:val="0"/>
          <w:numId w:val="42"/>
        </w:numPr>
        <w:spacing w:after="0" w:line="240" w:lineRule="auto"/>
        <w:ind w:left="284" w:firstLine="0"/>
        <w:rPr>
          <w:rFonts w:ascii="Times New Roman" w:hAnsi="Times New Roman"/>
        </w:rPr>
      </w:pPr>
      <w:r w:rsidRPr="00410814">
        <w:rPr>
          <w:rFonts w:ascii="Times New Roman" w:hAnsi="Times New Roman"/>
        </w:rPr>
        <w:t xml:space="preserve"> Лечение отека легких</w:t>
      </w:r>
    </w:p>
    <w:p w:rsidR="00160B76" w:rsidRPr="00410814" w:rsidRDefault="00160B76" w:rsidP="00084B73">
      <w:pPr>
        <w:spacing w:after="0" w:line="240" w:lineRule="auto"/>
        <w:ind w:left="142"/>
        <w:jc w:val="both"/>
        <w:rPr>
          <w:rFonts w:ascii="Times New Roman" w:hAnsi="Times New Roman"/>
        </w:rPr>
      </w:pPr>
    </w:p>
    <w:p w:rsidR="008D35EA" w:rsidRPr="00410814" w:rsidRDefault="00A607BF" w:rsidP="0036554B">
      <w:pPr>
        <w:pStyle w:val="2"/>
        <w:ind w:left="0" w:firstLine="0"/>
        <w:rPr>
          <w:b w:val="0"/>
          <w:sz w:val="22"/>
          <w:szCs w:val="22"/>
        </w:rPr>
      </w:pPr>
      <w:bookmarkStart w:id="6" w:name="_Toc421786362"/>
      <w:r w:rsidRPr="00410814">
        <w:rPr>
          <w:b w:val="0"/>
          <w:sz w:val="22"/>
          <w:szCs w:val="22"/>
        </w:rPr>
        <w:t xml:space="preserve">Критерии и шкала оценивания </w:t>
      </w:r>
      <w:r w:rsidR="00DF6667" w:rsidRPr="00410814">
        <w:rPr>
          <w:b w:val="0"/>
          <w:sz w:val="22"/>
          <w:szCs w:val="22"/>
        </w:rPr>
        <w:t>государственной итоговой аттестации</w:t>
      </w:r>
      <w:bookmarkEnd w:id="6"/>
    </w:p>
    <w:p w:rsidR="00A87FAE" w:rsidRPr="00410814" w:rsidRDefault="00A87FAE" w:rsidP="007E13D1">
      <w:pPr>
        <w:pStyle w:val="3"/>
        <w:numPr>
          <w:ilvl w:val="2"/>
          <w:numId w:val="19"/>
        </w:numPr>
        <w:rPr>
          <w:b w:val="0"/>
          <w:sz w:val="22"/>
          <w:szCs w:val="22"/>
        </w:rPr>
      </w:pPr>
      <w:r w:rsidRPr="00410814">
        <w:rPr>
          <w:b w:val="0"/>
          <w:sz w:val="22"/>
          <w:szCs w:val="22"/>
        </w:rPr>
        <w:t xml:space="preserve">Оценивание </w:t>
      </w:r>
      <w:proofErr w:type="gramStart"/>
      <w:r w:rsidRPr="00410814">
        <w:rPr>
          <w:b w:val="0"/>
          <w:sz w:val="22"/>
          <w:szCs w:val="22"/>
        </w:rPr>
        <w:t>обучающегося</w:t>
      </w:r>
      <w:proofErr w:type="gramEnd"/>
      <w:r w:rsidRPr="00410814">
        <w:rPr>
          <w:b w:val="0"/>
          <w:sz w:val="22"/>
          <w:szCs w:val="22"/>
        </w:rPr>
        <w:t xml:space="preserve"> на </w:t>
      </w:r>
      <w:r w:rsidR="00D60FB1" w:rsidRPr="00410814">
        <w:rPr>
          <w:b w:val="0"/>
          <w:sz w:val="22"/>
          <w:szCs w:val="22"/>
        </w:rPr>
        <w:t>государственном экзамене</w:t>
      </w:r>
    </w:p>
    <w:p w:rsidR="00D60FB1" w:rsidRPr="00410814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10814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D60FB1" w:rsidRPr="00410814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410814">
        <w:rPr>
          <w:sz w:val="22"/>
          <w:szCs w:val="22"/>
        </w:rPr>
        <w:t>Обучающийся</w:t>
      </w:r>
      <w:proofErr w:type="gramEnd"/>
      <w:r w:rsidRPr="00410814">
        <w:rPr>
          <w:sz w:val="22"/>
          <w:szCs w:val="22"/>
        </w:rPr>
        <w:t xml:space="preserve">, получивший </w:t>
      </w:r>
      <w:r w:rsidR="000B5957" w:rsidRPr="00410814">
        <w:rPr>
          <w:sz w:val="22"/>
          <w:szCs w:val="22"/>
        </w:rPr>
        <w:t xml:space="preserve">на этапе государственного экзамена </w:t>
      </w:r>
      <w:r w:rsidRPr="00410814">
        <w:rPr>
          <w:sz w:val="22"/>
          <w:szCs w:val="22"/>
        </w:rPr>
        <w:t>оценку «неудовлетворительно»,</w:t>
      </w:r>
      <w:r w:rsidR="00747039" w:rsidRPr="00410814">
        <w:rPr>
          <w:sz w:val="22"/>
          <w:szCs w:val="22"/>
        </w:rPr>
        <w:t xml:space="preserve"> к следующему этапу государственного этапа</w:t>
      </w:r>
      <w:r w:rsidRPr="00410814">
        <w:rPr>
          <w:sz w:val="22"/>
          <w:szCs w:val="22"/>
        </w:rPr>
        <w:t xml:space="preserve"> не допускается.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568"/>
      </w:tblGrid>
      <w:tr w:rsidR="008F7A1B" w:rsidRPr="00410814" w:rsidTr="00404657">
        <w:trPr>
          <w:tblHeader/>
        </w:trPr>
        <w:tc>
          <w:tcPr>
            <w:tcW w:w="1030" w:type="pct"/>
            <w:shd w:val="clear" w:color="auto" w:fill="auto"/>
            <w:vAlign w:val="center"/>
          </w:tcPr>
          <w:p w:rsidR="00A87FAE" w:rsidRPr="00410814" w:rsidRDefault="00A87FAE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A87FAE" w:rsidRPr="00410814" w:rsidRDefault="00A87FAE" w:rsidP="00CC727F">
            <w:pPr>
              <w:pStyle w:val="aff4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Требования к знаниям</w:t>
            </w:r>
          </w:p>
        </w:tc>
      </w:tr>
      <w:tr w:rsidR="008F7A1B" w:rsidRPr="00410814" w:rsidTr="00404657">
        <w:tc>
          <w:tcPr>
            <w:tcW w:w="1030" w:type="pct"/>
            <w:shd w:val="clear" w:color="auto" w:fill="auto"/>
            <w:vAlign w:val="center"/>
          </w:tcPr>
          <w:p w:rsidR="00D60FB1" w:rsidRPr="00410814" w:rsidRDefault="00404657" w:rsidP="00CC727F">
            <w:pPr>
              <w:pStyle w:val="aff4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Отлично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10814" w:rsidRDefault="00D60FB1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образовательной программы,  способность к их систематизации и клиническому мышлению, а также способность применять приобретенные знания в стандартной и нестандартной ситуации:</w:t>
            </w:r>
          </w:p>
          <w:p w:rsidR="00D60FB1" w:rsidRPr="00410814" w:rsidRDefault="00D60FB1" w:rsidP="000B5957">
            <w:pPr>
              <w:pStyle w:val="aff4"/>
              <w:jc w:val="left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обучающийся исчерпывающе, логически и аргументировано излагает материал вопроса, свободно отвечает на поставленные дополнительные вопросы, делает обоснованные выводы</w:t>
            </w:r>
          </w:p>
        </w:tc>
      </w:tr>
      <w:tr w:rsidR="008F7A1B" w:rsidRPr="00410814" w:rsidTr="00404657">
        <w:tc>
          <w:tcPr>
            <w:tcW w:w="1030" w:type="pct"/>
            <w:shd w:val="clear" w:color="auto" w:fill="auto"/>
            <w:vAlign w:val="center"/>
          </w:tcPr>
          <w:p w:rsidR="00D60FB1" w:rsidRPr="00410814" w:rsidRDefault="00404657" w:rsidP="00CC727F">
            <w:pPr>
              <w:pStyle w:val="aff4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Хорошо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10814" w:rsidRDefault="00D60FB1" w:rsidP="00CC727F">
            <w:pPr>
              <w:pStyle w:val="aff4"/>
              <w:jc w:val="left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дисциплины, способному применять приобретенные знания в </w:t>
            </w:r>
            <w:r w:rsidR="000B5957" w:rsidRPr="00410814">
              <w:rPr>
                <w:sz w:val="22"/>
                <w:szCs w:val="22"/>
              </w:rPr>
              <w:t>стандартной ситуации, н</w:t>
            </w:r>
            <w:r w:rsidRPr="00410814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  <w:p w:rsidR="00D60FB1" w:rsidRPr="00410814" w:rsidRDefault="000B5957" w:rsidP="000B5957">
            <w:pPr>
              <w:pStyle w:val="aff4"/>
              <w:jc w:val="left"/>
              <w:rPr>
                <w:sz w:val="22"/>
                <w:szCs w:val="22"/>
              </w:rPr>
            </w:pPr>
            <w:proofErr w:type="gramStart"/>
            <w:r w:rsidRPr="00410814">
              <w:rPr>
                <w:sz w:val="22"/>
                <w:szCs w:val="22"/>
              </w:rPr>
              <w:t>О</w:t>
            </w:r>
            <w:r w:rsidR="00D60FB1" w:rsidRPr="00410814">
              <w:rPr>
                <w:sz w:val="22"/>
                <w:szCs w:val="22"/>
              </w:rPr>
              <w:t>бучающийся</w:t>
            </w:r>
            <w:proofErr w:type="gramEnd"/>
            <w:r w:rsidR="00D60FB1" w:rsidRPr="00410814">
              <w:rPr>
                <w:sz w:val="22"/>
                <w:szCs w:val="22"/>
              </w:rPr>
              <w:t xml:space="preserve"> демонстрирует знание базовых положений в</w:t>
            </w:r>
            <w:r w:rsidRPr="00410814">
              <w:rPr>
                <w:sz w:val="22"/>
                <w:szCs w:val="22"/>
              </w:rPr>
              <w:t xml:space="preserve"> профессиональной</w:t>
            </w:r>
            <w:r w:rsidR="00D60FB1" w:rsidRPr="00410814">
              <w:rPr>
                <w:sz w:val="22"/>
                <w:szCs w:val="22"/>
              </w:rPr>
              <w:t xml:space="preserve"> области; проявляет логичность и доказательность изложения материала, но допускает отдельные неточности при </w:t>
            </w:r>
            <w:r w:rsidRPr="00410814">
              <w:rPr>
                <w:sz w:val="22"/>
                <w:szCs w:val="22"/>
              </w:rPr>
              <w:t>использовании ключевых понятий</w:t>
            </w:r>
            <w:r w:rsidR="00D60FB1" w:rsidRPr="00410814">
              <w:rPr>
                <w:sz w:val="22"/>
                <w:szCs w:val="22"/>
              </w:rPr>
              <w:t>; в ответах на дополнительные вопросы имеются незначительные ошибки</w:t>
            </w:r>
          </w:p>
        </w:tc>
      </w:tr>
      <w:tr w:rsidR="008F7A1B" w:rsidRPr="00410814" w:rsidTr="00404657">
        <w:tc>
          <w:tcPr>
            <w:tcW w:w="1030" w:type="pct"/>
            <w:shd w:val="clear" w:color="auto" w:fill="auto"/>
            <w:vAlign w:val="center"/>
          </w:tcPr>
          <w:p w:rsidR="00D60FB1" w:rsidRPr="00410814" w:rsidRDefault="00404657" w:rsidP="00CC727F">
            <w:pPr>
              <w:pStyle w:val="aff4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10814" w:rsidRDefault="00404657" w:rsidP="00404657">
            <w:pPr>
              <w:pStyle w:val="aff4"/>
              <w:jc w:val="left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F7A1B" w:rsidRPr="00410814" w:rsidTr="00404657">
        <w:tc>
          <w:tcPr>
            <w:tcW w:w="1030" w:type="pct"/>
            <w:shd w:val="clear" w:color="auto" w:fill="auto"/>
            <w:vAlign w:val="center"/>
          </w:tcPr>
          <w:p w:rsidR="00D60FB1" w:rsidRPr="00410814" w:rsidRDefault="00404657" w:rsidP="00404657">
            <w:pPr>
              <w:pStyle w:val="aff4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10814" w:rsidRDefault="00404657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410814" w:rsidRDefault="005E394F" w:rsidP="000E292A">
      <w:pPr>
        <w:pStyle w:val="1"/>
        <w:rPr>
          <w:rFonts w:ascii="Times New Roman" w:hAnsi="Times New Roman"/>
          <w:b w:val="0"/>
          <w:sz w:val="22"/>
          <w:szCs w:val="22"/>
        </w:rPr>
      </w:pPr>
      <w:r w:rsidRPr="00410814">
        <w:rPr>
          <w:rFonts w:ascii="Times New Roman" w:hAnsi="Times New Roman"/>
          <w:b w:val="0"/>
          <w:sz w:val="22"/>
          <w:szCs w:val="22"/>
        </w:rPr>
        <w:t>Учебно-методическое обеспечение</w:t>
      </w:r>
      <w:r w:rsidR="0050431B" w:rsidRPr="00410814">
        <w:rPr>
          <w:rFonts w:ascii="Times New Roman" w:hAnsi="Times New Roman"/>
          <w:b w:val="0"/>
          <w:sz w:val="22"/>
          <w:szCs w:val="22"/>
        </w:rPr>
        <w:t>, необходим</w:t>
      </w:r>
      <w:r w:rsidRPr="00410814">
        <w:rPr>
          <w:rFonts w:ascii="Times New Roman" w:hAnsi="Times New Roman"/>
          <w:b w:val="0"/>
          <w:sz w:val="22"/>
          <w:szCs w:val="22"/>
        </w:rPr>
        <w:t>о</w:t>
      </w:r>
      <w:r w:rsidR="001D40E4" w:rsidRPr="00410814">
        <w:rPr>
          <w:rFonts w:ascii="Times New Roman" w:hAnsi="Times New Roman"/>
          <w:b w:val="0"/>
          <w:sz w:val="22"/>
          <w:szCs w:val="22"/>
        </w:rPr>
        <w:t>е</w:t>
      </w:r>
      <w:r w:rsidRPr="00410814">
        <w:rPr>
          <w:rFonts w:ascii="Times New Roman" w:hAnsi="Times New Roman"/>
          <w:b w:val="0"/>
          <w:sz w:val="22"/>
          <w:szCs w:val="22"/>
        </w:rPr>
        <w:t xml:space="preserve"> для проведения </w:t>
      </w:r>
      <w:r w:rsidR="00CF55F9" w:rsidRPr="00410814">
        <w:rPr>
          <w:rFonts w:ascii="Times New Roman" w:hAnsi="Times New Roman"/>
          <w:b w:val="0"/>
          <w:sz w:val="22"/>
          <w:szCs w:val="22"/>
        </w:rPr>
        <w:t>аттестации</w:t>
      </w:r>
    </w:p>
    <w:p w:rsidR="000E292A" w:rsidRPr="00410814" w:rsidRDefault="000E292A" w:rsidP="000E292A">
      <w:pPr>
        <w:pStyle w:val="2"/>
        <w:ind w:left="0" w:firstLine="0"/>
        <w:rPr>
          <w:b w:val="0"/>
          <w:sz w:val="22"/>
          <w:szCs w:val="22"/>
        </w:rPr>
      </w:pPr>
      <w:bookmarkStart w:id="7" w:name="_Toc421786364"/>
      <w:r w:rsidRPr="00410814">
        <w:rPr>
          <w:b w:val="0"/>
          <w:sz w:val="22"/>
          <w:szCs w:val="22"/>
        </w:rPr>
        <w:t>Основная</w:t>
      </w:r>
      <w:r w:rsidR="003D2A0D" w:rsidRPr="00410814">
        <w:rPr>
          <w:b w:val="0"/>
          <w:sz w:val="22"/>
          <w:szCs w:val="22"/>
        </w:rPr>
        <w:t xml:space="preserve"> и дополнительная</w:t>
      </w:r>
      <w:r w:rsidRPr="00410814">
        <w:rPr>
          <w:b w:val="0"/>
          <w:sz w:val="22"/>
          <w:szCs w:val="22"/>
        </w:rPr>
        <w:t xml:space="preserve"> литература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8F7A1B" w:rsidRPr="00410814" w:rsidTr="008D35EA">
        <w:trPr>
          <w:trHeight w:val="276"/>
        </w:trPr>
        <w:tc>
          <w:tcPr>
            <w:tcW w:w="272" w:type="pct"/>
            <w:vMerge w:val="restart"/>
          </w:tcPr>
          <w:p w:rsidR="00642E8E" w:rsidRPr="00410814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 xml:space="preserve">№ </w:t>
            </w:r>
            <w:proofErr w:type="gramStart"/>
            <w:r w:rsidRPr="00410814">
              <w:rPr>
                <w:rFonts w:ascii="Times New Roman" w:hAnsi="Times New Roman"/>
              </w:rPr>
              <w:t>п</w:t>
            </w:r>
            <w:proofErr w:type="gramEnd"/>
            <w:r w:rsidRPr="00410814">
              <w:rPr>
                <w:rFonts w:ascii="Times New Roman" w:hAnsi="Times New Roman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642E8E" w:rsidRPr="00410814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Наименование</w:t>
            </w:r>
          </w:p>
        </w:tc>
      </w:tr>
      <w:tr w:rsidR="008F7A1B" w:rsidRPr="00410814" w:rsidTr="00642E8E">
        <w:trPr>
          <w:trHeight w:val="276"/>
        </w:trPr>
        <w:tc>
          <w:tcPr>
            <w:tcW w:w="272" w:type="pct"/>
            <w:vMerge/>
          </w:tcPr>
          <w:p w:rsidR="00642E8E" w:rsidRPr="00410814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42E8E" w:rsidRPr="00410814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419" w:rsidRPr="00410814" w:rsidTr="00642E8E">
        <w:tc>
          <w:tcPr>
            <w:tcW w:w="272" w:type="pct"/>
          </w:tcPr>
          <w:p w:rsidR="00F90419" w:rsidRPr="00410814" w:rsidRDefault="00F90419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90419" w:rsidRDefault="00F90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Кардиология: национальное руководство /под ред. Е.В, </w:t>
            </w:r>
            <w:proofErr w:type="spellStart"/>
            <w:r>
              <w:rPr>
                <w:rFonts w:ascii="Times New Roman" w:hAnsi="Times New Roman"/>
              </w:rPr>
              <w:t>Шляхто</w:t>
            </w:r>
            <w:proofErr w:type="spellEnd"/>
            <w:r>
              <w:rPr>
                <w:rFonts w:ascii="Times New Roman" w:hAnsi="Times New Roman"/>
              </w:rPr>
              <w:t xml:space="preserve">. - 2-е изд., перераб. и доп. - </w:t>
            </w:r>
            <w:r>
              <w:rPr>
                <w:rFonts w:ascii="Times New Roman" w:hAnsi="Times New Roman"/>
              </w:rPr>
              <w:lastRenderedPageBreak/>
              <w:t>М.: ГОЭТАР-Медиа, 2015. - 796 с.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ил.</w:t>
            </w:r>
          </w:p>
        </w:tc>
      </w:tr>
      <w:tr w:rsidR="00F90419" w:rsidRPr="00410814" w:rsidTr="00642E8E">
        <w:tc>
          <w:tcPr>
            <w:tcW w:w="272" w:type="pct"/>
          </w:tcPr>
          <w:p w:rsidR="00F90419" w:rsidRPr="00410814" w:rsidRDefault="00F90419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90419" w:rsidRDefault="00F904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    Алгоритмы ЭКГ диагностики: учебное пособие /О.В. Полякова, Г.Г. </w:t>
            </w:r>
            <w:proofErr w:type="spellStart"/>
            <w:r>
              <w:rPr>
                <w:rFonts w:ascii="Times New Roman" w:hAnsi="Times New Roman"/>
              </w:rPr>
              <w:t>Арабидзе</w:t>
            </w:r>
            <w:proofErr w:type="spellEnd"/>
            <w:r>
              <w:rPr>
                <w:rFonts w:ascii="Times New Roman" w:hAnsi="Times New Roman"/>
              </w:rPr>
              <w:t>. - М.: МГМСУ, 2015. - 88 с.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ил.</w:t>
            </w:r>
          </w:p>
        </w:tc>
      </w:tr>
      <w:tr w:rsidR="00F90419" w:rsidRPr="0050321A" w:rsidTr="00642E8E">
        <w:tc>
          <w:tcPr>
            <w:tcW w:w="272" w:type="pct"/>
          </w:tcPr>
          <w:p w:rsidR="00F90419" w:rsidRPr="00410814" w:rsidRDefault="00F90419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90419" w:rsidRDefault="00F90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spellStart"/>
            <w:r>
              <w:rPr>
                <w:rFonts w:ascii="Times New Roman" w:hAnsi="Times New Roman"/>
              </w:rPr>
              <w:t>Остеоартрозы</w:t>
            </w:r>
            <w:proofErr w:type="spellEnd"/>
            <w:r>
              <w:rPr>
                <w:rFonts w:ascii="Times New Roman" w:hAnsi="Times New Roman"/>
              </w:rPr>
              <w:t xml:space="preserve"> и спондилоартрозы (этиология, патогенез, классификация, алгоритмы диагностики, методы лечения): монография /Г.Г. </w:t>
            </w:r>
            <w:proofErr w:type="spellStart"/>
            <w:r>
              <w:rPr>
                <w:rFonts w:ascii="Times New Roman" w:hAnsi="Times New Roman"/>
              </w:rPr>
              <w:t>Арабидзе</w:t>
            </w:r>
            <w:proofErr w:type="spellEnd"/>
            <w:r>
              <w:rPr>
                <w:rFonts w:ascii="Times New Roman" w:hAnsi="Times New Roman"/>
              </w:rPr>
              <w:t>, С.В. Желваков. - М.: МГМСУ, 2011. - 168 с.: цв.ил.</w:t>
            </w:r>
          </w:p>
        </w:tc>
      </w:tr>
      <w:tr w:rsidR="00F90419" w:rsidRPr="00410814" w:rsidTr="00642E8E">
        <w:tc>
          <w:tcPr>
            <w:tcW w:w="272" w:type="pct"/>
          </w:tcPr>
          <w:p w:rsidR="00F90419" w:rsidRPr="00F90419" w:rsidRDefault="00F90419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90419" w:rsidRDefault="00F904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    Легочное сердце (классификация, клиника, диагностика, лечение): учебное пособие /О.В. Полякова, Г.Г. </w:t>
            </w:r>
            <w:proofErr w:type="spellStart"/>
            <w:r>
              <w:rPr>
                <w:rFonts w:ascii="Times New Roman" w:hAnsi="Times New Roman"/>
              </w:rPr>
              <w:t>Арабидзе</w:t>
            </w:r>
            <w:proofErr w:type="spellEnd"/>
            <w:r>
              <w:rPr>
                <w:rFonts w:ascii="Times New Roman" w:hAnsi="Times New Roman"/>
              </w:rPr>
              <w:t>. - М.: МГМСУ, 2011. - 86 с.: цв.ил.</w:t>
            </w:r>
          </w:p>
        </w:tc>
      </w:tr>
      <w:tr w:rsidR="00F90419" w:rsidRPr="00410814" w:rsidTr="00642E8E">
        <w:tc>
          <w:tcPr>
            <w:tcW w:w="272" w:type="pct"/>
          </w:tcPr>
          <w:p w:rsidR="00F90419" w:rsidRPr="00410814" w:rsidRDefault="00F90419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90419" w:rsidRDefault="00F904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/>
              </w:rPr>
              <w:t xml:space="preserve">     Миокардиты (классификация, патогенез,</w:t>
            </w:r>
            <w:r>
              <w:rPr>
                <w:rFonts w:ascii="Times New Roman" w:hAnsi="Times New Roman"/>
              </w:rPr>
              <w:t xml:space="preserve"> клиника, диагностика, лечение): учебное пособие /А.В. Шапченко [и др.]. - М.: МГМСУ, 2011. - 76 с.: цв.ил. </w:t>
            </w:r>
          </w:p>
        </w:tc>
      </w:tr>
      <w:tr w:rsidR="00F90419" w:rsidRPr="00410814" w:rsidTr="00642E8E">
        <w:tc>
          <w:tcPr>
            <w:tcW w:w="272" w:type="pct"/>
          </w:tcPr>
          <w:p w:rsidR="00F90419" w:rsidRPr="00410814" w:rsidRDefault="00F90419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90419" w:rsidRDefault="00F90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Гипертонические кризы:</w:t>
            </w:r>
            <w:r>
              <w:rPr>
                <w:rFonts w:ascii="Times New Roman" w:hAnsi="Times New Roman"/>
              </w:rPr>
              <w:t xml:space="preserve"> патогенез, клиническая картина, диагностика, лечение и профилактика: учебное пособие /Н.И. Гапонова [и др.]. - М.: </w:t>
            </w:r>
            <w:proofErr w:type="spellStart"/>
            <w:r>
              <w:rPr>
                <w:rFonts w:ascii="Times New Roman" w:hAnsi="Times New Roman"/>
              </w:rPr>
              <w:t>Либри</w:t>
            </w:r>
            <w:proofErr w:type="spellEnd"/>
            <w:r>
              <w:rPr>
                <w:rFonts w:ascii="Times New Roman" w:hAnsi="Times New Roman"/>
              </w:rPr>
              <w:t xml:space="preserve"> плюс, 2014. - 120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F90419" w:rsidRPr="00410814" w:rsidTr="00642E8E">
        <w:tc>
          <w:tcPr>
            <w:tcW w:w="272" w:type="pct"/>
          </w:tcPr>
          <w:p w:rsidR="00F90419" w:rsidRPr="00410814" w:rsidRDefault="00F90419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90419" w:rsidRDefault="00F90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Кардиология: национальное руководство: краткое издание / под ред.: Ю.Н. </w:t>
            </w:r>
            <w:proofErr w:type="spellStart"/>
            <w:r>
              <w:rPr>
                <w:rFonts w:ascii="Times New Roman" w:hAnsi="Times New Roman"/>
              </w:rPr>
              <w:t>Беленкова</w:t>
            </w:r>
            <w:proofErr w:type="spellEnd"/>
            <w:r>
              <w:rPr>
                <w:rFonts w:ascii="Times New Roman" w:hAnsi="Times New Roman"/>
              </w:rPr>
              <w:t xml:space="preserve">, Р.Г. </w:t>
            </w:r>
            <w:proofErr w:type="spellStart"/>
            <w:r>
              <w:rPr>
                <w:rFonts w:ascii="Times New Roman" w:hAnsi="Times New Roman"/>
              </w:rPr>
              <w:t>Оганова</w:t>
            </w:r>
            <w:proofErr w:type="spellEnd"/>
            <w:r>
              <w:rPr>
                <w:rFonts w:ascii="Times New Roman" w:hAnsi="Times New Roman"/>
              </w:rPr>
              <w:t>. - М.: ГЭОТАР-Медиа, 2012. - 835 с.: ил.</w:t>
            </w:r>
          </w:p>
        </w:tc>
      </w:tr>
      <w:tr w:rsidR="00F90419" w:rsidRPr="00410814" w:rsidTr="00642E8E">
        <w:tc>
          <w:tcPr>
            <w:tcW w:w="272" w:type="pct"/>
          </w:tcPr>
          <w:p w:rsidR="00F90419" w:rsidRPr="00410814" w:rsidRDefault="00F90419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90419" w:rsidRDefault="00F904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Cs/>
              </w:rPr>
              <w:t>Кардиореабилитация</w:t>
            </w:r>
            <w:proofErr w:type="spellEnd"/>
            <w:r>
              <w:rPr>
                <w:rFonts w:ascii="Times New Roman" w:hAnsi="Times New Roman"/>
              </w:rPr>
              <w:t xml:space="preserve"> /под ред. Г.П. Арутюнова. - М.: МЕДпресс-информ, 2013. - 335 с.</w:t>
            </w:r>
          </w:p>
        </w:tc>
      </w:tr>
      <w:tr w:rsidR="00F90419" w:rsidRPr="00410814" w:rsidTr="00642E8E">
        <w:tc>
          <w:tcPr>
            <w:tcW w:w="272" w:type="pct"/>
          </w:tcPr>
          <w:p w:rsidR="00F90419" w:rsidRPr="00410814" w:rsidRDefault="00F90419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90419" w:rsidRDefault="00F904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 Диагностика и лечение заболеваний сердца и сосудов: учебное пособие /Г.П. Арутюнов. - М.: ГЭОТАР-Медиа, 2013. - 498 с.</w:t>
            </w:r>
          </w:p>
        </w:tc>
      </w:tr>
      <w:tr w:rsidR="00F90419" w:rsidRPr="0050321A" w:rsidTr="00642E8E">
        <w:tc>
          <w:tcPr>
            <w:tcW w:w="272" w:type="pct"/>
          </w:tcPr>
          <w:p w:rsidR="00F90419" w:rsidRPr="00410814" w:rsidRDefault="00F90419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90419" w:rsidRDefault="00F904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Верткин А.Л.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90419" w:rsidRDefault="00F904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Фибрилляция предсердий: руководство / А. Л. Верткин. - М.: ЭКСМО, 2014. - 159 с.: ил.</w:t>
            </w:r>
          </w:p>
        </w:tc>
      </w:tr>
      <w:tr w:rsidR="00F90419" w:rsidRPr="00410814" w:rsidTr="00642E8E">
        <w:tc>
          <w:tcPr>
            <w:tcW w:w="272" w:type="pct"/>
          </w:tcPr>
          <w:p w:rsidR="00F90419" w:rsidRPr="00F90419" w:rsidRDefault="00F90419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90419" w:rsidRDefault="00F90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Сосудистая хирургия</w:t>
            </w:r>
            <w:r>
              <w:rPr>
                <w:rFonts w:ascii="Times New Roman" w:hAnsi="Times New Roman"/>
              </w:rPr>
              <w:t>: национальное руководство: краткое издание /под ред.: В.С. Савельева, А.И. Кириенко. - М.: ГЭОТАР-Медиа, 2014. - 457 с.</w:t>
            </w:r>
          </w:p>
        </w:tc>
      </w:tr>
      <w:tr w:rsidR="00F90419" w:rsidRPr="00410814" w:rsidTr="00642E8E">
        <w:tc>
          <w:tcPr>
            <w:tcW w:w="272" w:type="pct"/>
          </w:tcPr>
          <w:p w:rsidR="00F90419" w:rsidRPr="00410814" w:rsidRDefault="00F90419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90419" w:rsidRDefault="00F904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Поздняков Ю.М.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90419" w:rsidRDefault="00F904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Неотложная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кардиологи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я /Ю.М. Поздняков, В.Б.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Красницкий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- 2-е изд., перераб. и доп. - М.: Бином, 2013. - 463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F90419" w:rsidRPr="00410814" w:rsidTr="00642E8E">
        <w:tc>
          <w:tcPr>
            <w:tcW w:w="272" w:type="pct"/>
          </w:tcPr>
          <w:p w:rsidR="00F90419" w:rsidRPr="00410814" w:rsidRDefault="00F90419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90419" w:rsidRDefault="00F904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Функциональные нагрузочные пробы в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кардиологи</w:t>
            </w:r>
            <w:r>
              <w:rPr>
                <w:rFonts w:ascii="Times New Roman" w:eastAsia="Times New Roman" w:hAnsi="Times New Roman"/>
                <w:lang w:eastAsia="ru-RU"/>
              </w:rPr>
              <w:t>и: практическое руководство /Н.В. Корнеев, Т.В. Давыдова. - М.: Медика, 2010. - 128 с.: ил.</w:t>
            </w:r>
          </w:p>
        </w:tc>
      </w:tr>
      <w:tr w:rsidR="00F90419" w:rsidRPr="00410814" w:rsidTr="00642E8E">
        <w:tc>
          <w:tcPr>
            <w:tcW w:w="272" w:type="pct"/>
          </w:tcPr>
          <w:p w:rsidR="00F90419" w:rsidRPr="00410814" w:rsidRDefault="00F90419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90419" w:rsidRDefault="00F90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Современная </w:t>
            </w:r>
            <w:proofErr w:type="spellStart"/>
            <w:r>
              <w:rPr>
                <w:rFonts w:ascii="Times New Roman" w:hAnsi="Times New Roman"/>
              </w:rPr>
              <w:t>кардиостимуляция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холтеровском</w:t>
            </w:r>
            <w:proofErr w:type="spellEnd"/>
            <w:r>
              <w:rPr>
                <w:rFonts w:ascii="Times New Roman" w:hAnsi="Times New Roman"/>
              </w:rPr>
              <w:t xml:space="preserve"> мониторе ЭКГ: практическое руководство /Е.В. Первова. - М.: Медика, 2011. - 366 с.: ил.</w:t>
            </w:r>
          </w:p>
        </w:tc>
      </w:tr>
      <w:tr w:rsidR="00F90419" w:rsidRPr="00410814" w:rsidTr="00642E8E">
        <w:tc>
          <w:tcPr>
            <w:tcW w:w="272" w:type="pct"/>
          </w:tcPr>
          <w:p w:rsidR="00F90419" w:rsidRPr="00410814" w:rsidRDefault="00F90419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90419" w:rsidRDefault="00F90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bCs/>
              </w:rPr>
              <w:t>Практическая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эхокардиография</w:t>
            </w:r>
            <w:proofErr w:type="spellEnd"/>
            <w:r>
              <w:rPr>
                <w:rFonts w:ascii="Times New Roman" w:hAnsi="Times New Roman"/>
              </w:rPr>
              <w:t xml:space="preserve">: руководство по </w:t>
            </w:r>
            <w:proofErr w:type="spellStart"/>
            <w:r>
              <w:rPr>
                <w:rFonts w:ascii="Times New Roman" w:hAnsi="Times New Roman"/>
              </w:rPr>
              <w:t>эхокардиографической</w:t>
            </w:r>
            <w:proofErr w:type="spellEnd"/>
            <w:r>
              <w:rPr>
                <w:rFonts w:ascii="Times New Roman" w:hAnsi="Times New Roman"/>
              </w:rPr>
              <w:t xml:space="preserve"> диагностике с прил. на компакт-диске /под ред.: Ф.А. </w:t>
            </w:r>
            <w:proofErr w:type="spellStart"/>
            <w:r>
              <w:rPr>
                <w:rFonts w:ascii="Times New Roman" w:hAnsi="Times New Roman"/>
              </w:rPr>
              <w:t>Флакскампфа</w:t>
            </w:r>
            <w:proofErr w:type="spellEnd"/>
            <w:r>
              <w:rPr>
                <w:rFonts w:ascii="Times New Roman" w:hAnsi="Times New Roman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</w:rPr>
              <w:t>Сандрикова</w:t>
            </w:r>
            <w:proofErr w:type="spellEnd"/>
            <w:r>
              <w:rPr>
                <w:rFonts w:ascii="Times New Roman" w:hAnsi="Times New Roman"/>
              </w:rPr>
              <w:t>. - М.: МЕДпресс-информ, 2013. - 871 с.: цв.ил.</w:t>
            </w:r>
          </w:p>
        </w:tc>
      </w:tr>
      <w:tr w:rsidR="00F90419" w:rsidRPr="00410814" w:rsidTr="00642E8E">
        <w:tc>
          <w:tcPr>
            <w:tcW w:w="272" w:type="pct"/>
          </w:tcPr>
          <w:p w:rsidR="00F90419" w:rsidRPr="00410814" w:rsidRDefault="00F90419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90419" w:rsidRDefault="00F904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Струтынский А.В.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90419" w:rsidRDefault="00F904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Электрокардиограмма: анализ и интерпретация /А.В. Струтынский.-15-е изд. - М.: МЕДпресс-информ, 2013. - 222 с.: ил.</w:t>
            </w:r>
          </w:p>
        </w:tc>
      </w:tr>
      <w:tr w:rsidR="00F90419" w:rsidRPr="00410814" w:rsidTr="00642E8E">
        <w:tc>
          <w:tcPr>
            <w:tcW w:w="272" w:type="pct"/>
          </w:tcPr>
          <w:p w:rsidR="00F90419" w:rsidRPr="00410814" w:rsidRDefault="00F90419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90419" w:rsidRDefault="00F90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bCs/>
              </w:rPr>
              <w:t xml:space="preserve">Системные </w:t>
            </w:r>
            <w:proofErr w:type="spellStart"/>
            <w:r>
              <w:rPr>
                <w:rFonts w:ascii="Times New Roman" w:hAnsi="Times New Roman"/>
                <w:bCs/>
              </w:rPr>
              <w:t>васкулиты</w:t>
            </w:r>
            <w:proofErr w:type="spellEnd"/>
            <w:r>
              <w:rPr>
                <w:rFonts w:ascii="Times New Roman" w:hAnsi="Times New Roman"/>
              </w:rPr>
              <w:t xml:space="preserve">: учебно-методическое пособие для проведения практических занятий по госпитальной терапии /Е.Ю. </w:t>
            </w:r>
            <w:proofErr w:type="spellStart"/>
            <w:r>
              <w:rPr>
                <w:rFonts w:ascii="Times New Roman" w:hAnsi="Times New Roman"/>
              </w:rPr>
              <w:t>Майчук</w:t>
            </w:r>
            <w:proofErr w:type="spellEnd"/>
            <w:r>
              <w:rPr>
                <w:rFonts w:ascii="Times New Roman" w:hAnsi="Times New Roman"/>
              </w:rPr>
              <w:t xml:space="preserve"> [и др.].</w:t>
            </w:r>
            <w:proofErr w:type="gramEnd"/>
            <w:r>
              <w:rPr>
                <w:rFonts w:ascii="Times New Roman" w:hAnsi="Times New Roman"/>
              </w:rPr>
              <w:t xml:space="preserve"> - М.: МГМСУ, 2012. - 32 с.</w:t>
            </w:r>
          </w:p>
        </w:tc>
      </w:tr>
      <w:tr w:rsidR="00F90419" w:rsidRPr="00410814" w:rsidTr="00642E8E">
        <w:tc>
          <w:tcPr>
            <w:tcW w:w="272" w:type="pct"/>
          </w:tcPr>
          <w:p w:rsidR="00F90419" w:rsidRPr="00410814" w:rsidRDefault="00F90419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90419" w:rsidRDefault="00F904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Арабидзе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Г.Г.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90419" w:rsidRDefault="00F90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Остеоартрозы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 спондилоартрозы (этиология, патогенез, классификация, алгоритмы диагностики, методы лечения): монография /Г.Г.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Арабидзе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С.В. Желваков. - М.: МГМСУ, 2011. - 168 с.: цв.ил.</w:t>
            </w:r>
          </w:p>
        </w:tc>
      </w:tr>
      <w:tr w:rsidR="00F90419" w:rsidRPr="00410814" w:rsidTr="00642E8E">
        <w:tc>
          <w:tcPr>
            <w:tcW w:w="272" w:type="pct"/>
          </w:tcPr>
          <w:p w:rsidR="00F90419" w:rsidRPr="00410814" w:rsidRDefault="00F90419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90419" w:rsidRDefault="00F904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Пихлак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А.Э.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90419" w:rsidRDefault="00F90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Остеоартроз: клиника, диагностика, лечение  учебно-методическое пособие /А.Э.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Пихлак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О.Е.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Посошкова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В.А.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Логачев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- М.: МГМСУ, 2010. - 94 с.: ил.</w:t>
            </w:r>
          </w:p>
        </w:tc>
      </w:tr>
      <w:tr w:rsidR="00F90419" w:rsidRPr="00410814" w:rsidTr="00642E8E">
        <w:tc>
          <w:tcPr>
            <w:tcW w:w="272" w:type="pct"/>
          </w:tcPr>
          <w:p w:rsidR="00F90419" w:rsidRPr="00410814" w:rsidRDefault="00F90419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90419" w:rsidRDefault="00F90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fff1"/>
              </w:rPr>
              <w:t xml:space="preserve">     </w:t>
            </w:r>
            <w:r w:rsidRPr="00F90419">
              <w:rPr>
                <w:rStyle w:val="afff1"/>
                <w:b w:val="0"/>
              </w:rPr>
              <w:t>Ревмоортопедия</w:t>
            </w:r>
            <w:r>
              <w:rPr>
                <w:rFonts w:ascii="Times New Roman" w:hAnsi="Times New Roman"/>
              </w:rPr>
              <w:t>: монография /В.П. Павлов, В.А. Насонова. - 2-е изд. - М.: МЕДпресс-информ, 2013. - 461 с.: ил.</w:t>
            </w:r>
          </w:p>
        </w:tc>
      </w:tr>
      <w:tr w:rsidR="00F90419" w:rsidRPr="00410814" w:rsidTr="00642E8E">
        <w:tc>
          <w:tcPr>
            <w:tcW w:w="272" w:type="pct"/>
          </w:tcPr>
          <w:p w:rsidR="00F90419" w:rsidRPr="00410814" w:rsidRDefault="00F90419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90419" w:rsidRDefault="00F90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Ревматология: учебное пособие /под ред. Н.А. Шостак. - М.: ГЭОТАР-Медиа, 2012. - 435 с.</w:t>
            </w:r>
          </w:p>
        </w:tc>
      </w:tr>
      <w:tr w:rsidR="00F90419" w:rsidRPr="00410814" w:rsidTr="00642E8E">
        <w:tc>
          <w:tcPr>
            <w:tcW w:w="272" w:type="pct"/>
          </w:tcPr>
          <w:p w:rsidR="00F90419" w:rsidRPr="00410814" w:rsidRDefault="00F90419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90419" w:rsidRDefault="00F904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Стрюк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Р.И.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90419" w:rsidRDefault="00F90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Ревматические болезни: руководство /Р.И.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Стрюк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Л.М. Ермолина. - 2-е изд. - М.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Бином, 2013. - 587 с. : ил.</w:t>
            </w:r>
          </w:p>
        </w:tc>
      </w:tr>
      <w:tr w:rsidR="00F90419" w:rsidRPr="00410814" w:rsidTr="00642E8E">
        <w:tc>
          <w:tcPr>
            <w:tcW w:w="272" w:type="pct"/>
          </w:tcPr>
          <w:p w:rsidR="00F90419" w:rsidRPr="00410814" w:rsidRDefault="00F90419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90419" w:rsidRDefault="00F904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Зоря В.И.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90419" w:rsidRDefault="00F90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Деформирующий артроз коленного сустава: руководство /В.И. Зоря, Г.Д.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Лазишвили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Д.Е.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Шпаковский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- М.: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Литтерра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2010. - 320 с.: ил.</w:t>
            </w:r>
          </w:p>
        </w:tc>
      </w:tr>
      <w:tr w:rsidR="00F90419" w:rsidRPr="00410814" w:rsidTr="00642E8E">
        <w:tc>
          <w:tcPr>
            <w:tcW w:w="272" w:type="pct"/>
          </w:tcPr>
          <w:p w:rsidR="00F90419" w:rsidRPr="00410814" w:rsidRDefault="00F90419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90419" w:rsidRDefault="00F904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Трухан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Д.И.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90419" w:rsidRDefault="00F90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Внутренние болезни: Кардиология.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Ревматологи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я: учебное пособие /Д.И.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Трухан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И.А. Викторова. - М.: МИА, 2013. - 375 с.</w:t>
            </w:r>
          </w:p>
        </w:tc>
      </w:tr>
      <w:tr w:rsidR="00F90419" w:rsidRPr="00410814" w:rsidTr="00642E8E">
        <w:tc>
          <w:tcPr>
            <w:tcW w:w="272" w:type="pct"/>
          </w:tcPr>
          <w:p w:rsidR="00F90419" w:rsidRPr="00410814" w:rsidRDefault="00F90419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90419" w:rsidRDefault="00F90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Ревматические заболевания </w:t>
            </w:r>
            <w:proofErr w:type="gramStart"/>
            <w:r>
              <w:rPr>
                <w:rFonts w:ascii="Times New Roman" w:hAnsi="Times New Roman"/>
              </w:rPr>
              <w:t>пожилых</w:t>
            </w:r>
            <w:proofErr w:type="gramEnd"/>
            <w:r>
              <w:rPr>
                <w:rFonts w:ascii="Times New Roman" w:hAnsi="Times New Roman"/>
              </w:rPr>
              <w:t xml:space="preserve"> (избранные) / Н. В. Бунчук. - 2-е изд. - М.: МЕДпресс-</w:t>
            </w:r>
            <w:r>
              <w:rPr>
                <w:rFonts w:ascii="Times New Roman" w:hAnsi="Times New Roman"/>
              </w:rPr>
              <w:lastRenderedPageBreak/>
              <w:t>информ, 2014. - 270 с.</w:t>
            </w:r>
          </w:p>
        </w:tc>
      </w:tr>
      <w:tr w:rsidR="00F90419" w:rsidRPr="00410814" w:rsidTr="00642E8E">
        <w:tc>
          <w:tcPr>
            <w:tcW w:w="272" w:type="pct"/>
          </w:tcPr>
          <w:p w:rsidR="00F90419" w:rsidRPr="00410814" w:rsidRDefault="00F90419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90419" w:rsidRDefault="00F90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Остеоартроз: клиника</w:t>
            </w:r>
            <w:r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</w:rPr>
              <w:t xml:space="preserve"> диагностика, лечение: учебное пособие для врачей /А.Э. </w:t>
            </w:r>
            <w:proofErr w:type="spellStart"/>
            <w:r>
              <w:rPr>
                <w:rFonts w:ascii="Times New Roman" w:hAnsi="Times New Roman"/>
              </w:rPr>
              <w:t>Пихлак</w:t>
            </w:r>
            <w:proofErr w:type="spellEnd"/>
            <w:r>
              <w:rPr>
                <w:rFonts w:ascii="Times New Roman" w:hAnsi="Times New Roman"/>
              </w:rPr>
              <w:t xml:space="preserve"> [и др.]. - М.: МЕДПРАКТИКА-М, 2013. - 143 с.: ил.</w:t>
            </w:r>
          </w:p>
        </w:tc>
      </w:tr>
      <w:tr w:rsidR="00F90419" w:rsidRPr="00410814" w:rsidTr="00642E8E">
        <w:tc>
          <w:tcPr>
            <w:tcW w:w="272" w:type="pct"/>
          </w:tcPr>
          <w:p w:rsidR="00F90419" w:rsidRPr="00410814" w:rsidRDefault="00F90419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90419" w:rsidRDefault="00F90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Ревмоортопедия: монография /В.П. Павлов, В.А. Насонова. - 2-е изд. - М.: МЕДпресс-информ, 2013. - 461 с.: ил.</w:t>
            </w:r>
          </w:p>
        </w:tc>
      </w:tr>
      <w:tr w:rsidR="00F90419" w:rsidRPr="00410814" w:rsidTr="00642E8E">
        <w:tc>
          <w:tcPr>
            <w:tcW w:w="272" w:type="pct"/>
          </w:tcPr>
          <w:p w:rsidR="00F90419" w:rsidRPr="00410814" w:rsidRDefault="00F90419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90419" w:rsidRDefault="00F90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Генно-инженерные биологические препараты</w:t>
            </w:r>
            <w:r>
              <w:rPr>
                <w:rFonts w:ascii="Times New Roman" w:hAnsi="Times New Roman"/>
              </w:rPr>
              <w:t xml:space="preserve"> в лечении </w:t>
            </w:r>
            <w:proofErr w:type="spellStart"/>
            <w:r>
              <w:rPr>
                <w:rFonts w:ascii="Times New Roman" w:hAnsi="Times New Roman"/>
              </w:rPr>
              <w:t>ревматоидного</w:t>
            </w:r>
            <w:proofErr w:type="spellEnd"/>
            <w:r>
              <w:rPr>
                <w:rFonts w:ascii="Times New Roman" w:hAnsi="Times New Roman"/>
              </w:rPr>
              <w:t xml:space="preserve"> артрита: монография /под ред. Е.Л. Насонова. - М.: </w:t>
            </w:r>
            <w:proofErr w:type="spellStart"/>
            <w:r>
              <w:rPr>
                <w:rFonts w:ascii="Times New Roman" w:hAnsi="Times New Roman"/>
              </w:rPr>
              <w:t>ИМА-пресс</w:t>
            </w:r>
            <w:proofErr w:type="spellEnd"/>
            <w:r>
              <w:rPr>
                <w:rFonts w:ascii="Times New Roman" w:hAnsi="Times New Roman"/>
              </w:rPr>
              <w:t>, 2013. - 549 с.</w:t>
            </w:r>
          </w:p>
        </w:tc>
      </w:tr>
      <w:tr w:rsidR="00F90419" w:rsidRPr="00410814" w:rsidTr="00642E8E">
        <w:tc>
          <w:tcPr>
            <w:tcW w:w="272" w:type="pct"/>
          </w:tcPr>
          <w:p w:rsidR="00F90419" w:rsidRPr="00410814" w:rsidRDefault="00F90419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90419" w:rsidRDefault="00F90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Ревматологи</w:t>
            </w:r>
            <w:r>
              <w:rPr>
                <w:rStyle w:val="afff1"/>
              </w:rPr>
              <w:t>я</w:t>
            </w:r>
            <w:r>
              <w:rPr>
                <w:rFonts w:ascii="Times New Roman" w:hAnsi="Times New Roman"/>
              </w:rPr>
              <w:t>: учебное пособие / под ред. Н. А. Шостак. - М.: ГЭОТАР-Медиа, 2012. - 435 с.</w:t>
            </w:r>
          </w:p>
        </w:tc>
      </w:tr>
      <w:tr w:rsidR="00F90419" w:rsidRPr="00410814" w:rsidTr="00642E8E">
        <w:tc>
          <w:tcPr>
            <w:tcW w:w="272" w:type="pct"/>
          </w:tcPr>
          <w:p w:rsidR="00F90419" w:rsidRPr="00410814" w:rsidRDefault="00F90419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90419" w:rsidRDefault="00F904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Ревматические болезни: болезни суставов и диффузные заболевания соединительной ткани: руководство для врачей /Р.И.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Стрюк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Л.М. Ермолина. - М.: Бином</w:t>
            </w:r>
          </w:p>
          <w:p w:rsidR="00F90419" w:rsidRDefault="00F904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Кн. 2</w:t>
            </w:r>
            <w:r>
              <w:rPr>
                <w:rFonts w:ascii="Times New Roman" w:eastAsia="Times New Roman" w:hAnsi="Times New Roman"/>
                <w:lang w:eastAsia="ru-RU"/>
              </w:rPr>
              <w:t>. - 2012. - 479 с.: цв.ил.</w:t>
            </w:r>
          </w:p>
        </w:tc>
      </w:tr>
      <w:tr w:rsidR="00F90419" w:rsidRPr="00410814" w:rsidTr="00642E8E">
        <w:tc>
          <w:tcPr>
            <w:tcW w:w="272" w:type="pct"/>
          </w:tcPr>
          <w:p w:rsidR="00F90419" w:rsidRPr="00410814" w:rsidRDefault="00F90419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90419" w:rsidRDefault="00F90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Кардиология: национальное руководство /под ред. Е.В, </w:t>
            </w:r>
            <w:proofErr w:type="spellStart"/>
            <w:r>
              <w:rPr>
                <w:rFonts w:ascii="Times New Roman" w:hAnsi="Times New Roman"/>
              </w:rPr>
              <w:t>Шляхто</w:t>
            </w:r>
            <w:proofErr w:type="spellEnd"/>
            <w:r>
              <w:rPr>
                <w:rFonts w:ascii="Times New Roman" w:hAnsi="Times New Roman"/>
              </w:rPr>
              <w:t>. - 2-е изд., перераб. и доп. - М.: ГОЭТАР-Медиа, 2015. - 796 с.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ил.</w:t>
            </w:r>
          </w:p>
        </w:tc>
      </w:tr>
    </w:tbl>
    <w:p w:rsidR="000E292A" w:rsidRPr="00410814" w:rsidRDefault="000E292A" w:rsidP="0050431B">
      <w:pPr>
        <w:pStyle w:val="2"/>
        <w:ind w:left="0" w:firstLine="0"/>
        <w:rPr>
          <w:b w:val="0"/>
          <w:sz w:val="22"/>
          <w:szCs w:val="22"/>
        </w:rPr>
      </w:pPr>
      <w:bookmarkStart w:id="8" w:name="_Toc421786367"/>
      <w:r w:rsidRPr="00410814">
        <w:rPr>
          <w:b w:val="0"/>
          <w:sz w:val="22"/>
          <w:szCs w:val="22"/>
        </w:rPr>
        <w:t>Ресурсы информационно-телекоммуникационной сети «Интернет»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8F7A1B" w:rsidRPr="00410814" w:rsidTr="00935317">
        <w:trPr>
          <w:trHeight w:val="276"/>
        </w:trPr>
        <w:tc>
          <w:tcPr>
            <w:tcW w:w="260" w:type="pct"/>
            <w:vMerge w:val="restart"/>
          </w:tcPr>
          <w:p w:rsidR="00B60D84" w:rsidRPr="00410814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 xml:space="preserve">№ </w:t>
            </w:r>
            <w:proofErr w:type="gramStart"/>
            <w:r w:rsidRPr="00410814">
              <w:rPr>
                <w:rFonts w:ascii="Times New Roman" w:hAnsi="Times New Roman"/>
              </w:rPr>
              <w:t>п</w:t>
            </w:r>
            <w:proofErr w:type="gramEnd"/>
            <w:r w:rsidRPr="00410814">
              <w:rPr>
                <w:rFonts w:ascii="Times New Roman" w:hAnsi="Times New Roman"/>
              </w:rPr>
              <w:t>/п</w:t>
            </w:r>
          </w:p>
        </w:tc>
        <w:tc>
          <w:tcPr>
            <w:tcW w:w="2285" w:type="pct"/>
            <w:vMerge w:val="restart"/>
            <w:vAlign w:val="center"/>
          </w:tcPr>
          <w:p w:rsidR="00B60D84" w:rsidRPr="00410814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Наименование</w:t>
            </w:r>
            <w:r w:rsidR="00197F45" w:rsidRPr="00410814">
              <w:rPr>
                <w:rFonts w:ascii="Times New Roman" w:hAnsi="Times New Roman"/>
              </w:rPr>
              <w:t xml:space="preserve"> ресурса</w:t>
            </w:r>
          </w:p>
        </w:tc>
        <w:tc>
          <w:tcPr>
            <w:tcW w:w="2455" w:type="pct"/>
            <w:vMerge w:val="restart"/>
            <w:vAlign w:val="center"/>
          </w:tcPr>
          <w:p w:rsidR="00B60D84" w:rsidRPr="00410814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Адрес сайта</w:t>
            </w:r>
          </w:p>
        </w:tc>
      </w:tr>
      <w:tr w:rsidR="008F7A1B" w:rsidRPr="00410814" w:rsidTr="00935317">
        <w:trPr>
          <w:trHeight w:val="276"/>
        </w:trPr>
        <w:tc>
          <w:tcPr>
            <w:tcW w:w="260" w:type="pct"/>
            <w:vMerge/>
          </w:tcPr>
          <w:p w:rsidR="00B60D84" w:rsidRPr="00410814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B60D84" w:rsidRPr="00410814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B60D84" w:rsidRPr="00410814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7A1B" w:rsidRPr="00410814" w:rsidTr="00935317">
        <w:tc>
          <w:tcPr>
            <w:tcW w:w="260" w:type="pct"/>
          </w:tcPr>
          <w:p w:rsidR="00D60FB1" w:rsidRPr="00410814" w:rsidRDefault="00D60FB1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D60FB1" w:rsidRPr="00410814" w:rsidRDefault="00D60FB1" w:rsidP="00CC7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681A36" w:rsidRPr="00410814" w:rsidRDefault="00431D91" w:rsidP="006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681A36" w:rsidRPr="00410814">
                <w:rPr>
                  <w:rStyle w:val="aa"/>
                  <w:rFonts w:ascii="Times New Roman" w:hAnsi="Times New Roman"/>
                  <w:color w:val="auto"/>
                  <w:u w:val="none"/>
                </w:rPr>
                <w:t>http://elibrary.ru/title_about.asp?id=28281</w:t>
              </w:r>
            </w:hyperlink>
          </w:p>
        </w:tc>
      </w:tr>
      <w:tr w:rsidR="008F7A1B" w:rsidRPr="00410814" w:rsidTr="00935317">
        <w:tc>
          <w:tcPr>
            <w:tcW w:w="260" w:type="pct"/>
          </w:tcPr>
          <w:p w:rsidR="00681A36" w:rsidRPr="00410814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81A36" w:rsidRPr="00410814" w:rsidRDefault="00681A36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eastAsia="Times New Roman" w:hAnsi="Times New Roman"/>
              </w:rPr>
              <w:t xml:space="preserve">Информационно-справочные и поисковые системы </w:t>
            </w:r>
            <w:proofErr w:type="spellStart"/>
            <w:r w:rsidRPr="00410814">
              <w:rPr>
                <w:rFonts w:ascii="Times New Roman" w:eastAsia="Times New Roman" w:hAnsi="Times New Roman"/>
              </w:rPr>
              <w:t>PubMed</w:t>
            </w:r>
            <w:proofErr w:type="spellEnd"/>
          </w:p>
        </w:tc>
        <w:tc>
          <w:tcPr>
            <w:tcW w:w="2455" w:type="pct"/>
          </w:tcPr>
          <w:p w:rsidR="00681A36" w:rsidRPr="00410814" w:rsidRDefault="00431D91" w:rsidP="00CC727F">
            <w:pPr>
              <w:spacing w:after="0" w:line="240" w:lineRule="auto"/>
              <w:rPr>
                <w:rFonts w:ascii="Times New Roman" w:hAnsi="Times New Roman"/>
              </w:rPr>
            </w:pPr>
            <w:hyperlink r:id="rId15">
              <w:r w:rsidR="00681A36" w:rsidRPr="00410814">
                <w:rPr>
                  <w:rFonts w:ascii="Times New Roman" w:eastAsia="Times New Roman" w:hAnsi="Times New Roman"/>
                </w:rPr>
                <w:t>http://www.ncbi.nlm.nih.gov/pubmed</w:t>
              </w:r>
            </w:hyperlink>
          </w:p>
        </w:tc>
      </w:tr>
      <w:tr w:rsidR="008F7A1B" w:rsidRPr="00410814" w:rsidTr="00935317">
        <w:tc>
          <w:tcPr>
            <w:tcW w:w="260" w:type="pct"/>
          </w:tcPr>
          <w:p w:rsidR="00681A36" w:rsidRPr="00410814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81A36" w:rsidRPr="00410814" w:rsidRDefault="00681A36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eastAsia="Times New Roman" w:hAnsi="Times New Roman"/>
              </w:rPr>
              <w:t>ELIBRARY.RU НАУЧНАЯ ЭЛЕКТРОННАЯ БИБЛИОТЕКА</w:t>
            </w:r>
          </w:p>
        </w:tc>
        <w:tc>
          <w:tcPr>
            <w:tcW w:w="2455" w:type="pct"/>
          </w:tcPr>
          <w:p w:rsidR="00681A36" w:rsidRPr="00410814" w:rsidRDefault="00431D91" w:rsidP="00CC727F">
            <w:pPr>
              <w:spacing w:after="0" w:line="240" w:lineRule="auto"/>
              <w:rPr>
                <w:rFonts w:ascii="Times New Roman" w:hAnsi="Times New Roman"/>
              </w:rPr>
            </w:pPr>
            <w:hyperlink r:id="rId16">
              <w:r w:rsidR="00681A36" w:rsidRPr="00410814">
                <w:rPr>
                  <w:rFonts w:ascii="Times New Roman" w:eastAsia="Times New Roman" w:hAnsi="Times New Roman"/>
                </w:rPr>
                <w:t>http://elibrary.ru/</w:t>
              </w:r>
            </w:hyperlink>
          </w:p>
        </w:tc>
      </w:tr>
      <w:tr w:rsidR="008F7A1B" w:rsidRPr="00410814" w:rsidTr="00935317">
        <w:tc>
          <w:tcPr>
            <w:tcW w:w="260" w:type="pct"/>
          </w:tcPr>
          <w:p w:rsidR="00681A36" w:rsidRPr="00410814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81A36" w:rsidRPr="00410814" w:rsidRDefault="00681A36" w:rsidP="00CC72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10814">
              <w:rPr>
                <w:rFonts w:ascii="Times New Roman" w:eastAsia="Times New Roman" w:hAnsi="Times New Roman"/>
              </w:rPr>
              <w:t>LibNavigator</w:t>
            </w:r>
            <w:proofErr w:type="spellEnd"/>
            <w:r w:rsidRPr="00410814">
              <w:rPr>
                <w:rFonts w:ascii="Times New Roman" w:eastAsia="Times New Roman" w:hAnsi="Times New Roman"/>
              </w:rPr>
              <w:t xml:space="preserve"> браузер для работы с </w:t>
            </w:r>
            <w:proofErr w:type="spellStart"/>
            <w:r w:rsidRPr="00410814">
              <w:rPr>
                <w:rFonts w:ascii="Times New Roman" w:eastAsia="Times New Roman" w:hAnsi="Times New Roman"/>
              </w:rPr>
              <w:t>он-лайн</w:t>
            </w:r>
            <w:proofErr w:type="spellEnd"/>
            <w:r w:rsidRPr="00410814">
              <w:rPr>
                <w:rFonts w:ascii="Times New Roman" w:eastAsia="Times New Roman" w:hAnsi="Times New Roman"/>
              </w:rPr>
              <w:t xml:space="preserve"> библиотеками.</w:t>
            </w:r>
          </w:p>
        </w:tc>
        <w:tc>
          <w:tcPr>
            <w:tcW w:w="2455" w:type="pct"/>
          </w:tcPr>
          <w:p w:rsidR="00681A36" w:rsidRPr="00410814" w:rsidRDefault="00431D91" w:rsidP="00CC727F">
            <w:pPr>
              <w:spacing w:after="0" w:line="240" w:lineRule="auto"/>
              <w:rPr>
                <w:rFonts w:ascii="Times New Roman" w:hAnsi="Times New Roman"/>
              </w:rPr>
            </w:pPr>
            <w:hyperlink r:id="rId17">
              <w:r w:rsidR="00681A36" w:rsidRPr="00410814">
                <w:rPr>
                  <w:rFonts w:ascii="Times New Roman" w:eastAsia="Times New Roman" w:hAnsi="Times New Roman"/>
                </w:rPr>
                <w:t>http://www.libnavigator.ru/</w:t>
              </w:r>
            </w:hyperlink>
          </w:p>
        </w:tc>
      </w:tr>
      <w:tr w:rsidR="008F7A1B" w:rsidRPr="00410814" w:rsidTr="00935317">
        <w:tc>
          <w:tcPr>
            <w:tcW w:w="260" w:type="pct"/>
          </w:tcPr>
          <w:p w:rsidR="00681A36" w:rsidRPr="00410814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81A36" w:rsidRPr="00410814" w:rsidRDefault="00681A36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eastAsia="Times New Roman" w:hAnsi="Times New Roman"/>
              </w:rPr>
              <w:t>Центральная научная медицинская библиотека</w:t>
            </w:r>
          </w:p>
        </w:tc>
        <w:tc>
          <w:tcPr>
            <w:tcW w:w="2455" w:type="pct"/>
          </w:tcPr>
          <w:p w:rsidR="00681A36" w:rsidRPr="00410814" w:rsidRDefault="00431D91" w:rsidP="00CC727F">
            <w:pPr>
              <w:spacing w:after="0" w:line="240" w:lineRule="auto"/>
              <w:rPr>
                <w:rFonts w:ascii="Times New Roman" w:hAnsi="Times New Roman"/>
              </w:rPr>
            </w:pPr>
            <w:hyperlink r:id="rId18">
              <w:r w:rsidR="00681A36" w:rsidRPr="00410814">
                <w:rPr>
                  <w:rFonts w:ascii="Times New Roman" w:eastAsia="Times New Roman" w:hAnsi="Times New Roman"/>
                </w:rPr>
                <w:t>http://www.scsml.rssi.ru/</w:t>
              </w:r>
            </w:hyperlink>
          </w:p>
        </w:tc>
      </w:tr>
      <w:tr w:rsidR="008F7A1B" w:rsidRPr="00410814" w:rsidTr="00935317">
        <w:tc>
          <w:tcPr>
            <w:tcW w:w="260" w:type="pct"/>
          </w:tcPr>
          <w:p w:rsidR="00681A36" w:rsidRPr="00410814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81A36" w:rsidRPr="00410814" w:rsidRDefault="00681A36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eastAsia="Times New Roman" w:hAnsi="Times New Roman"/>
              </w:rPr>
              <w:t>Сайт Национального научно-практического общества СМП</w:t>
            </w:r>
          </w:p>
        </w:tc>
        <w:tc>
          <w:tcPr>
            <w:tcW w:w="2455" w:type="pct"/>
          </w:tcPr>
          <w:p w:rsidR="00681A36" w:rsidRPr="00410814" w:rsidRDefault="00431D91" w:rsidP="00CC727F">
            <w:pPr>
              <w:spacing w:after="0" w:line="240" w:lineRule="auto"/>
              <w:rPr>
                <w:rFonts w:ascii="Times New Roman" w:hAnsi="Times New Roman"/>
              </w:rPr>
            </w:pPr>
            <w:hyperlink r:id="rId19">
              <w:r w:rsidR="00681A36" w:rsidRPr="00410814">
                <w:rPr>
                  <w:rFonts w:ascii="Times New Roman" w:eastAsia="Times New Roman" w:hAnsi="Times New Roman"/>
                </w:rPr>
                <w:t>http://www.cito03.ru/</w:t>
              </w:r>
            </w:hyperlink>
          </w:p>
        </w:tc>
      </w:tr>
      <w:tr w:rsidR="008F7A1B" w:rsidRPr="00410814" w:rsidTr="00935317">
        <w:tc>
          <w:tcPr>
            <w:tcW w:w="260" w:type="pct"/>
          </w:tcPr>
          <w:p w:rsidR="00681A36" w:rsidRPr="00410814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81A36" w:rsidRPr="00410814" w:rsidRDefault="00681A36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eastAsia="Times New Roman" w:hAnsi="Times New Roman"/>
              </w:rPr>
              <w:t xml:space="preserve">Информационно-справочные и поисковые системы </w:t>
            </w:r>
            <w:proofErr w:type="spellStart"/>
            <w:r w:rsidRPr="00410814">
              <w:rPr>
                <w:rFonts w:ascii="Times New Roman" w:eastAsia="Times New Roman" w:hAnsi="Times New Roman"/>
              </w:rPr>
              <w:t>PubMed</w:t>
            </w:r>
            <w:proofErr w:type="spellEnd"/>
          </w:p>
        </w:tc>
        <w:tc>
          <w:tcPr>
            <w:tcW w:w="2455" w:type="pct"/>
          </w:tcPr>
          <w:p w:rsidR="00681A36" w:rsidRPr="00410814" w:rsidRDefault="00431D91" w:rsidP="00CC727F">
            <w:pPr>
              <w:spacing w:after="0" w:line="240" w:lineRule="auto"/>
              <w:rPr>
                <w:rFonts w:ascii="Times New Roman" w:hAnsi="Times New Roman"/>
              </w:rPr>
            </w:pPr>
            <w:hyperlink r:id="rId20">
              <w:r w:rsidR="00681A36" w:rsidRPr="00410814">
                <w:rPr>
                  <w:rFonts w:ascii="Times New Roman" w:eastAsia="Times New Roman" w:hAnsi="Times New Roman"/>
                </w:rPr>
                <w:t>http://www.ncbi.nlm.nih.gov/pubmed</w:t>
              </w:r>
            </w:hyperlink>
          </w:p>
        </w:tc>
      </w:tr>
    </w:tbl>
    <w:p w:rsidR="000E292A" w:rsidRPr="00410814" w:rsidRDefault="000E292A" w:rsidP="000E292A">
      <w:pPr>
        <w:pStyle w:val="1"/>
        <w:rPr>
          <w:rFonts w:ascii="Times New Roman" w:hAnsi="Times New Roman"/>
          <w:b w:val="0"/>
          <w:sz w:val="22"/>
          <w:szCs w:val="22"/>
        </w:rPr>
      </w:pPr>
      <w:bookmarkStart w:id="9" w:name="_Toc421786370"/>
      <w:r w:rsidRPr="00410814">
        <w:rPr>
          <w:rFonts w:ascii="Times New Roman" w:hAnsi="Times New Roman"/>
          <w:b w:val="0"/>
          <w:sz w:val="22"/>
          <w:szCs w:val="22"/>
        </w:rPr>
        <w:t>М</w:t>
      </w:r>
      <w:bookmarkEnd w:id="9"/>
      <w:r w:rsidR="001D40E4" w:rsidRPr="00410814">
        <w:rPr>
          <w:rFonts w:ascii="Times New Roman" w:hAnsi="Times New Roman"/>
          <w:b w:val="0"/>
          <w:sz w:val="22"/>
          <w:szCs w:val="22"/>
        </w:rPr>
        <w:t xml:space="preserve">атериально-техническая база, необходимая для проведения </w:t>
      </w:r>
      <w:r w:rsidR="00D60FB1" w:rsidRPr="00410814">
        <w:rPr>
          <w:rFonts w:ascii="Times New Roman" w:hAnsi="Times New Roman"/>
          <w:b w:val="0"/>
          <w:sz w:val="22"/>
          <w:szCs w:val="22"/>
        </w:rPr>
        <w:t>аттестации</w:t>
      </w:r>
    </w:p>
    <w:tbl>
      <w:tblPr>
        <w:tblW w:w="5000" w:type="pct"/>
        <w:tblLook w:val="04A0"/>
      </w:tblPr>
      <w:tblGrid>
        <w:gridCol w:w="9854"/>
      </w:tblGrid>
      <w:tr w:rsidR="008F7A1B" w:rsidRPr="00410814" w:rsidTr="00705E62">
        <w:trPr>
          <w:trHeight w:val="340"/>
        </w:trPr>
        <w:tc>
          <w:tcPr>
            <w:tcW w:w="5000" w:type="pct"/>
            <w:vAlign w:val="bottom"/>
          </w:tcPr>
          <w:p w:rsidR="000E292A" w:rsidRPr="00410814" w:rsidRDefault="0094701B" w:rsidP="00CF55F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 xml:space="preserve">При </w:t>
            </w:r>
            <w:r w:rsidR="00CF55F9" w:rsidRPr="00410814">
              <w:rPr>
                <w:sz w:val="22"/>
                <w:szCs w:val="22"/>
              </w:rPr>
              <w:t>проведении</w:t>
            </w:r>
          </w:p>
        </w:tc>
      </w:tr>
      <w:tr w:rsidR="008F7A1B" w:rsidRPr="00410814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410814" w:rsidRDefault="0089247F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8F7A1B" w:rsidRPr="00410814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410814" w:rsidRDefault="0094701B" w:rsidP="00D60FB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22"/>
                <w:szCs w:val="22"/>
              </w:rPr>
            </w:pPr>
            <w:r w:rsidRPr="00410814">
              <w:rPr>
                <w:i/>
                <w:sz w:val="22"/>
                <w:szCs w:val="22"/>
              </w:rPr>
              <w:t xml:space="preserve">Название </w:t>
            </w:r>
            <w:r w:rsidR="00D60FB1" w:rsidRPr="00410814">
              <w:rPr>
                <w:i/>
                <w:sz w:val="22"/>
                <w:szCs w:val="22"/>
              </w:rPr>
              <w:t>аттестации</w:t>
            </w:r>
          </w:p>
        </w:tc>
      </w:tr>
      <w:tr w:rsidR="008F7A1B" w:rsidRPr="00410814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410814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410814">
              <w:rPr>
                <w:sz w:val="22"/>
                <w:szCs w:val="22"/>
              </w:rPr>
              <w:t>:</w:t>
            </w:r>
          </w:p>
        </w:tc>
      </w:tr>
      <w:tr w:rsidR="008F7A1B" w:rsidRPr="00410814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410814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Аудиторный фонд</w:t>
            </w:r>
          </w:p>
        </w:tc>
      </w:tr>
      <w:tr w:rsidR="008F7A1B" w:rsidRPr="00410814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410814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8F7A1B" w:rsidRPr="00410814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410814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41081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10814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E94F14" w:rsidRPr="00410814">
        <w:rPr>
          <w:sz w:val="22"/>
          <w:szCs w:val="22"/>
        </w:rPr>
        <w:t>государственного экзамена</w:t>
      </w:r>
      <w:r w:rsidRPr="00410814">
        <w:rPr>
          <w:sz w:val="22"/>
          <w:szCs w:val="22"/>
        </w:rPr>
        <w:t>. Они оснащены столами, стульями, досками, техническим оборудованием.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8F7A1B" w:rsidRPr="00410814" w:rsidTr="001113D4">
        <w:trPr>
          <w:trHeight w:val="276"/>
        </w:trPr>
        <w:tc>
          <w:tcPr>
            <w:tcW w:w="272" w:type="pct"/>
            <w:vMerge w:val="restart"/>
          </w:tcPr>
          <w:p w:rsidR="00705E62" w:rsidRPr="00410814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 xml:space="preserve">№ </w:t>
            </w:r>
            <w:proofErr w:type="gramStart"/>
            <w:r w:rsidRPr="00410814">
              <w:rPr>
                <w:rFonts w:ascii="Times New Roman" w:hAnsi="Times New Roman"/>
              </w:rPr>
              <w:t>п</w:t>
            </w:r>
            <w:proofErr w:type="gramEnd"/>
            <w:r w:rsidRPr="00410814">
              <w:rPr>
                <w:rFonts w:ascii="Times New Roman" w:hAnsi="Times New Roman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410814" w:rsidRDefault="002547E3" w:rsidP="00E94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Перечень баз</w:t>
            </w:r>
          </w:p>
        </w:tc>
      </w:tr>
      <w:tr w:rsidR="008F7A1B" w:rsidRPr="00410814" w:rsidTr="001113D4">
        <w:trPr>
          <w:trHeight w:val="276"/>
        </w:trPr>
        <w:tc>
          <w:tcPr>
            <w:tcW w:w="272" w:type="pct"/>
            <w:vMerge/>
          </w:tcPr>
          <w:p w:rsidR="00705E62" w:rsidRPr="00410814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410814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7A1B" w:rsidRPr="00410814" w:rsidTr="001113D4">
        <w:tc>
          <w:tcPr>
            <w:tcW w:w="272" w:type="pct"/>
          </w:tcPr>
          <w:p w:rsidR="00705E62" w:rsidRPr="00410814" w:rsidRDefault="00705E62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410814" w:rsidRDefault="003D2A0D" w:rsidP="00450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10814">
              <w:rPr>
                <w:rFonts w:ascii="Times New Roman" w:hAnsi="Times New Roman"/>
              </w:rPr>
              <w:t>у</w:t>
            </w:r>
            <w:r w:rsidR="0089247F" w:rsidRPr="00410814">
              <w:rPr>
                <w:rFonts w:ascii="Times New Roman" w:hAnsi="Times New Roman"/>
              </w:rPr>
              <w:t xml:space="preserve">л. </w:t>
            </w:r>
            <w:proofErr w:type="spellStart"/>
            <w:r w:rsidR="00450AC9" w:rsidRPr="00410814">
              <w:rPr>
                <w:rFonts w:ascii="Times New Roman" w:hAnsi="Times New Roman"/>
              </w:rPr>
              <w:t>Яузская</w:t>
            </w:r>
            <w:proofErr w:type="spellEnd"/>
            <w:r w:rsidR="00450AC9" w:rsidRPr="00410814">
              <w:rPr>
                <w:rFonts w:ascii="Times New Roman" w:hAnsi="Times New Roman"/>
              </w:rPr>
              <w:t>, д.11, 4 корпус, 5,6 этаж</w:t>
            </w:r>
          </w:p>
        </w:tc>
      </w:tr>
    </w:tbl>
    <w:p w:rsidR="008A7479" w:rsidRPr="00410814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10814">
        <w:rPr>
          <w:sz w:val="22"/>
          <w:szCs w:val="22"/>
        </w:rPr>
        <w:t xml:space="preserve">Для проведения </w:t>
      </w:r>
      <w:r w:rsidR="00E94F14" w:rsidRPr="00410814">
        <w:rPr>
          <w:sz w:val="22"/>
          <w:szCs w:val="22"/>
        </w:rPr>
        <w:t xml:space="preserve">государственной итоговой </w:t>
      </w:r>
      <w:r w:rsidR="00D60FB1" w:rsidRPr="00410814">
        <w:rPr>
          <w:sz w:val="22"/>
          <w:szCs w:val="22"/>
        </w:rPr>
        <w:t>аттестации</w:t>
      </w:r>
      <w:r w:rsidR="00E94F14" w:rsidRPr="00410814">
        <w:rPr>
          <w:sz w:val="22"/>
          <w:szCs w:val="22"/>
        </w:rPr>
        <w:t xml:space="preserve"> на этапе тестирования</w:t>
      </w:r>
      <w:r w:rsidRPr="00410814">
        <w:rPr>
          <w:sz w:val="22"/>
          <w:szCs w:val="22"/>
        </w:rPr>
        <w:t xml:space="preserve"> используется </w:t>
      </w:r>
      <w:r w:rsidR="00E94F14" w:rsidRPr="00410814">
        <w:rPr>
          <w:sz w:val="22"/>
          <w:szCs w:val="22"/>
        </w:rPr>
        <w:t>компьютерный класс</w:t>
      </w:r>
      <w:r w:rsidRPr="00410814">
        <w:rPr>
          <w:sz w:val="22"/>
          <w:szCs w:val="22"/>
        </w:rPr>
        <w:t>.</w:t>
      </w:r>
    </w:p>
    <w:p w:rsidR="00003570" w:rsidRPr="00410814" w:rsidRDefault="0094701B" w:rsidP="002664BE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410814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410814">
        <w:rPr>
          <w:sz w:val="22"/>
          <w:szCs w:val="22"/>
        </w:rPr>
        <w:t>атуры</w:t>
      </w:r>
      <w:r w:rsidRPr="00410814">
        <w:rPr>
          <w:sz w:val="22"/>
          <w:szCs w:val="22"/>
        </w:rPr>
        <w:t>.</w:t>
      </w:r>
    </w:p>
    <w:sectPr w:rsidR="00003570" w:rsidRPr="00410814" w:rsidSect="00F0123E">
      <w:headerReference w:type="default" r:id="rId21"/>
      <w:footerReference w:type="default" r:id="rId22"/>
      <w:footerReference w:type="first" r:id="rId2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37C" w:rsidRDefault="0011237C" w:rsidP="00617194">
      <w:pPr>
        <w:spacing w:after="0" w:line="240" w:lineRule="auto"/>
      </w:pPr>
      <w:r>
        <w:separator/>
      </w:r>
    </w:p>
  </w:endnote>
  <w:endnote w:type="continuationSeparator" w:id="0">
    <w:p w:rsidR="0011237C" w:rsidRDefault="0011237C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7C" w:rsidRDefault="00431D91" w:rsidP="00F0123E">
    <w:pPr>
      <w:pStyle w:val="af0"/>
      <w:jc w:val="right"/>
    </w:pPr>
    <w:fldSimple w:instr=" PAGE   \* MERGEFORMAT ">
      <w:r w:rsidR="00CD5532">
        <w:rPr>
          <w:noProof/>
        </w:rPr>
        <w:t>15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7C" w:rsidRDefault="0011237C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37C" w:rsidRDefault="0011237C" w:rsidP="00617194">
      <w:pPr>
        <w:spacing w:after="0" w:line="240" w:lineRule="auto"/>
      </w:pPr>
      <w:r>
        <w:separator/>
      </w:r>
    </w:p>
  </w:footnote>
  <w:footnote w:type="continuationSeparator" w:id="0">
    <w:p w:rsidR="0011237C" w:rsidRDefault="0011237C" w:rsidP="006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7C" w:rsidRPr="00A40B57" w:rsidRDefault="0011237C">
    <w:pPr>
      <w:pStyle w:val="af3"/>
      <w:rPr>
        <w:i/>
        <w:sz w:val="16"/>
        <w:szCs w:val="16"/>
      </w:rPr>
    </w:pPr>
    <w:r w:rsidRPr="00A40B57">
      <w:rPr>
        <w:i/>
        <w:sz w:val="16"/>
        <w:szCs w:val="16"/>
      </w:rPr>
      <w:t>31.08.</w:t>
    </w:r>
    <w:r>
      <w:rPr>
        <w:i/>
        <w:sz w:val="16"/>
        <w:szCs w:val="16"/>
      </w:rPr>
      <w:t>36 Кардиология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237"/>
    <w:multiLevelType w:val="multilevel"/>
    <w:tmpl w:val="6DE68B5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CB04CF"/>
    <w:multiLevelType w:val="hybridMultilevel"/>
    <w:tmpl w:val="41F4A19E"/>
    <w:lvl w:ilvl="0" w:tplc="6352A50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6352A50A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5318F"/>
    <w:multiLevelType w:val="hybridMultilevel"/>
    <w:tmpl w:val="59DA6A46"/>
    <w:lvl w:ilvl="0" w:tplc="AE02304A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05A71A5"/>
    <w:multiLevelType w:val="hybridMultilevel"/>
    <w:tmpl w:val="47DA00A0"/>
    <w:lvl w:ilvl="0" w:tplc="6352A50A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751B52"/>
    <w:multiLevelType w:val="multilevel"/>
    <w:tmpl w:val="90188DC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59C39DD"/>
    <w:multiLevelType w:val="multilevel"/>
    <w:tmpl w:val="EBBAC670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i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8">
    <w:nsid w:val="15F33961"/>
    <w:multiLevelType w:val="hybridMultilevel"/>
    <w:tmpl w:val="DFB4828C"/>
    <w:lvl w:ilvl="0" w:tplc="F300FC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30130"/>
    <w:multiLevelType w:val="hybridMultilevel"/>
    <w:tmpl w:val="63621242"/>
    <w:lvl w:ilvl="0" w:tplc="7FFC8DD6">
      <w:start w:val="1"/>
      <w:numFmt w:val="decimal"/>
      <w:lvlText w:val="%1)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A04F5A"/>
    <w:multiLevelType w:val="hybridMultilevel"/>
    <w:tmpl w:val="E684DC7A"/>
    <w:lvl w:ilvl="0" w:tplc="F300FC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5">
    <w:nsid w:val="291E24C9"/>
    <w:multiLevelType w:val="multilevel"/>
    <w:tmpl w:val="DC14A2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F7EBC"/>
    <w:multiLevelType w:val="hybridMultilevel"/>
    <w:tmpl w:val="89A895D4"/>
    <w:lvl w:ilvl="0" w:tplc="6352A50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90B99"/>
    <w:multiLevelType w:val="multilevel"/>
    <w:tmpl w:val="6158D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D282E"/>
    <w:multiLevelType w:val="hybridMultilevel"/>
    <w:tmpl w:val="43880D1E"/>
    <w:lvl w:ilvl="0" w:tplc="ACEE93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24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5783C"/>
    <w:multiLevelType w:val="hybridMultilevel"/>
    <w:tmpl w:val="C0E82792"/>
    <w:lvl w:ilvl="0" w:tplc="572211D8">
      <w:start w:val="1"/>
      <w:numFmt w:val="russianUpp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7C601B0"/>
    <w:multiLevelType w:val="hybridMultilevel"/>
    <w:tmpl w:val="07E2D756"/>
    <w:lvl w:ilvl="0" w:tplc="4A9EE0EE">
      <w:start w:val="2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602BA"/>
    <w:multiLevelType w:val="hybridMultilevel"/>
    <w:tmpl w:val="24985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163705"/>
    <w:multiLevelType w:val="multilevel"/>
    <w:tmpl w:val="F2A09E5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31">
    <w:nsid w:val="60863E10"/>
    <w:multiLevelType w:val="hybridMultilevel"/>
    <w:tmpl w:val="AAC0FDE8"/>
    <w:lvl w:ilvl="0" w:tplc="CF4297A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33">
    <w:nsid w:val="630742DC"/>
    <w:multiLevelType w:val="hybridMultilevel"/>
    <w:tmpl w:val="7ED4FBD6"/>
    <w:lvl w:ilvl="0" w:tplc="7FFC8DD6">
      <w:start w:val="1"/>
      <w:numFmt w:val="decimal"/>
      <w:lvlText w:val="%1)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0226F2"/>
    <w:multiLevelType w:val="multilevel"/>
    <w:tmpl w:val="B5F29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1C50FE"/>
    <w:multiLevelType w:val="hybridMultilevel"/>
    <w:tmpl w:val="DBF00246"/>
    <w:lvl w:ilvl="0" w:tplc="E6E450CE">
      <w:start w:val="1"/>
      <w:numFmt w:val="decimal"/>
      <w:lvlText w:val="%1)"/>
      <w:lvlJc w:val="left"/>
      <w:pPr>
        <w:tabs>
          <w:tab w:val="num" w:pos="709"/>
        </w:tabs>
        <w:ind w:left="1418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sz w:val="28"/>
        <w:vertAlign w:val="baseline"/>
      </w:rPr>
    </w:lvl>
    <w:lvl w:ilvl="1" w:tplc="44DC04E4">
      <w:start w:val="1"/>
      <w:numFmt w:val="decimal"/>
      <w:lvlText w:val="%2)"/>
      <w:lvlJc w:val="left"/>
      <w:pPr>
        <w:tabs>
          <w:tab w:val="num" w:pos="709"/>
        </w:tabs>
        <w:ind w:left="1418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sz w:val="28"/>
        <w:vertAlign w:val="baseline"/>
      </w:rPr>
    </w:lvl>
    <w:lvl w:ilvl="2" w:tplc="AE02304A">
      <w:start w:val="1"/>
      <w:numFmt w:val="decimal"/>
      <w:lvlText w:val="%3."/>
      <w:lvlJc w:val="left"/>
      <w:pPr>
        <w:tabs>
          <w:tab w:val="num" w:pos="1980"/>
        </w:tabs>
        <w:ind w:left="198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sz w:val="24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D5744E"/>
    <w:multiLevelType w:val="hybridMultilevel"/>
    <w:tmpl w:val="6A12B492"/>
    <w:lvl w:ilvl="0" w:tplc="6352A50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A45BFB"/>
    <w:multiLevelType w:val="multilevel"/>
    <w:tmpl w:val="D324BB9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2E34E0B"/>
    <w:multiLevelType w:val="hybridMultilevel"/>
    <w:tmpl w:val="742C2404"/>
    <w:lvl w:ilvl="0" w:tplc="6352A50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6352A50A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41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3"/>
    <w:lvlOverride w:ilvl="0">
      <w:startOverride w:val="1"/>
    </w:lvlOverride>
  </w:num>
  <w:num w:numId="7">
    <w:abstractNumId w:val="40"/>
  </w:num>
  <w:num w:numId="8">
    <w:abstractNumId w:val="21"/>
  </w:num>
  <w:num w:numId="9">
    <w:abstractNumId w:val="12"/>
  </w:num>
  <w:num w:numId="10">
    <w:abstractNumId w:val="11"/>
  </w:num>
  <w:num w:numId="11">
    <w:abstractNumId w:val="19"/>
  </w:num>
  <w:num w:numId="12">
    <w:abstractNumId w:val="25"/>
  </w:num>
  <w:num w:numId="13">
    <w:abstractNumId w:val="24"/>
  </w:num>
  <w:num w:numId="14">
    <w:abstractNumId w:val="2"/>
  </w:num>
  <w:num w:numId="15">
    <w:abstractNumId w:val="17"/>
  </w:num>
  <w:num w:numId="16">
    <w:abstractNumId w:val="9"/>
  </w:num>
  <w:num w:numId="17">
    <w:abstractNumId w:val="39"/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40"/>
  </w:num>
  <w:num w:numId="24">
    <w:abstractNumId w:val="40"/>
  </w:num>
  <w:num w:numId="25">
    <w:abstractNumId w:val="40"/>
  </w:num>
  <w:num w:numId="26">
    <w:abstractNumId w:val="34"/>
  </w:num>
  <w:num w:numId="27">
    <w:abstractNumId w:val="40"/>
  </w:num>
  <w:num w:numId="28">
    <w:abstractNumId w:val="40"/>
  </w:num>
  <w:num w:numId="29">
    <w:abstractNumId w:val="26"/>
  </w:num>
  <w:num w:numId="30">
    <w:abstractNumId w:val="7"/>
  </w:num>
  <w:num w:numId="31">
    <w:abstractNumId w:val="0"/>
  </w:num>
  <w:num w:numId="32">
    <w:abstractNumId w:val="37"/>
  </w:num>
  <w:num w:numId="33">
    <w:abstractNumId w:val="29"/>
  </w:num>
  <w:num w:numId="34">
    <w:abstractNumId w:val="15"/>
  </w:num>
  <w:num w:numId="35">
    <w:abstractNumId w:val="6"/>
  </w:num>
  <w:num w:numId="36">
    <w:abstractNumId w:val="36"/>
  </w:num>
  <w:num w:numId="37">
    <w:abstractNumId w:val="1"/>
  </w:num>
  <w:num w:numId="38">
    <w:abstractNumId w:val="18"/>
  </w:num>
  <w:num w:numId="39">
    <w:abstractNumId w:val="38"/>
  </w:num>
  <w:num w:numId="40">
    <w:abstractNumId w:val="5"/>
  </w:num>
  <w:num w:numId="41">
    <w:abstractNumId w:val="28"/>
  </w:num>
  <w:num w:numId="42">
    <w:abstractNumId w:val="22"/>
  </w:num>
  <w:num w:numId="43">
    <w:abstractNumId w:val="35"/>
  </w:num>
  <w:num w:numId="44">
    <w:abstractNumId w:val="3"/>
  </w:num>
  <w:num w:numId="45">
    <w:abstractNumId w:val="27"/>
  </w:num>
  <w:num w:numId="46">
    <w:abstractNumId w:val="13"/>
  </w:num>
  <w:num w:numId="47">
    <w:abstractNumId w:val="33"/>
  </w:num>
  <w:num w:numId="48">
    <w:abstractNumId w:val="14"/>
  </w:num>
  <w:num w:numId="49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2ED6"/>
    <w:rsid w:val="00003570"/>
    <w:rsid w:val="00004DAE"/>
    <w:rsid w:val="00007770"/>
    <w:rsid w:val="00015FB7"/>
    <w:rsid w:val="000245E6"/>
    <w:rsid w:val="00035734"/>
    <w:rsid w:val="000369F0"/>
    <w:rsid w:val="00040960"/>
    <w:rsid w:val="00046372"/>
    <w:rsid w:val="00051B3F"/>
    <w:rsid w:val="00065A16"/>
    <w:rsid w:val="000667E0"/>
    <w:rsid w:val="00066F48"/>
    <w:rsid w:val="00067793"/>
    <w:rsid w:val="00067894"/>
    <w:rsid w:val="00075B85"/>
    <w:rsid w:val="00077DB8"/>
    <w:rsid w:val="0008444F"/>
    <w:rsid w:val="00084B73"/>
    <w:rsid w:val="0008581F"/>
    <w:rsid w:val="000A11A7"/>
    <w:rsid w:val="000A3710"/>
    <w:rsid w:val="000A7A82"/>
    <w:rsid w:val="000B0DB9"/>
    <w:rsid w:val="000B5957"/>
    <w:rsid w:val="000C5011"/>
    <w:rsid w:val="000C69C6"/>
    <w:rsid w:val="000C6ED5"/>
    <w:rsid w:val="000C779F"/>
    <w:rsid w:val="000D12F3"/>
    <w:rsid w:val="000D4510"/>
    <w:rsid w:val="000D63BC"/>
    <w:rsid w:val="000E1522"/>
    <w:rsid w:val="000E292A"/>
    <w:rsid w:val="000F131E"/>
    <w:rsid w:val="00104984"/>
    <w:rsid w:val="001113D4"/>
    <w:rsid w:val="0011237C"/>
    <w:rsid w:val="001144EF"/>
    <w:rsid w:val="00117BAA"/>
    <w:rsid w:val="00117F13"/>
    <w:rsid w:val="00123422"/>
    <w:rsid w:val="00131E6D"/>
    <w:rsid w:val="001436F0"/>
    <w:rsid w:val="0014417A"/>
    <w:rsid w:val="00146082"/>
    <w:rsid w:val="00150B67"/>
    <w:rsid w:val="00160B76"/>
    <w:rsid w:val="00185712"/>
    <w:rsid w:val="00187ABA"/>
    <w:rsid w:val="0019164F"/>
    <w:rsid w:val="00195BCC"/>
    <w:rsid w:val="00197F45"/>
    <w:rsid w:val="001A124C"/>
    <w:rsid w:val="001A6D98"/>
    <w:rsid w:val="001B0191"/>
    <w:rsid w:val="001B4FC9"/>
    <w:rsid w:val="001C18E9"/>
    <w:rsid w:val="001C72DF"/>
    <w:rsid w:val="001D40E4"/>
    <w:rsid w:val="001E3793"/>
    <w:rsid w:val="001F14BC"/>
    <w:rsid w:val="00202845"/>
    <w:rsid w:val="0020536A"/>
    <w:rsid w:val="0021288F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664BE"/>
    <w:rsid w:val="00271806"/>
    <w:rsid w:val="00271F6C"/>
    <w:rsid w:val="00295BCE"/>
    <w:rsid w:val="002A778B"/>
    <w:rsid w:val="002D0155"/>
    <w:rsid w:val="002F2DDF"/>
    <w:rsid w:val="002F76EA"/>
    <w:rsid w:val="00323B1B"/>
    <w:rsid w:val="00324B3B"/>
    <w:rsid w:val="00333692"/>
    <w:rsid w:val="00337C66"/>
    <w:rsid w:val="00355935"/>
    <w:rsid w:val="003576AF"/>
    <w:rsid w:val="0036554B"/>
    <w:rsid w:val="003677C9"/>
    <w:rsid w:val="00386D1B"/>
    <w:rsid w:val="00391823"/>
    <w:rsid w:val="00394EFB"/>
    <w:rsid w:val="00396254"/>
    <w:rsid w:val="003B04BE"/>
    <w:rsid w:val="003C4BEE"/>
    <w:rsid w:val="003C7580"/>
    <w:rsid w:val="003C7A1C"/>
    <w:rsid w:val="003D2A0D"/>
    <w:rsid w:val="003D43AB"/>
    <w:rsid w:val="003E2C4A"/>
    <w:rsid w:val="003E41AA"/>
    <w:rsid w:val="003F3FFD"/>
    <w:rsid w:val="00404657"/>
    <w:rsid w:val="00410814"/>
    <w:rsid w:val="00431D91"/>
    <w:rsid w:val="00441783"/>
    <w:rsid w:val="0044405E"/>
    <w:rsid w:val="00450AC9"/>
    <w:rsid w:val="00451EC7"/>
    <w:rsid w:val="004707D6"/>
    <w:rsid w:val="004750FC"/>
    <w:rsid w:val="00487278"/>
    <w:rsid w:val="004A2FCC"/>
    <w:rsid w:val="004C2903"/>
    <w:rsid w:val="004C7B39"/>
    <w:rsid w:val="004D0F35"/>
    <w:rsid w:val="004D65EF"/>
    <w:rsid w:val="004E4A23"/>
    <w:rsid w:val="004F5739"/>
    <w:rsid w:val="004F73CD"/>
    <w:rsid w:val="00502C2B"/>
    <w:rsid w:val="0050321A"/>
    <w:rsid w:val="0050431B"/>
    <w:rsid w:val="00504B02"/>
    <w:rsid w:val="005062F4"/>
    <w:rsid w:val="005064D9"/>
    <w:rsid w:val="00506AEA"/>
    <w:rsid w:val="00506FE1"/>
    <w:rsid w:val="0051482E"/>
    <w:rsid w:val="00522E84"/>
    <w:rsid w:val="005320E3"/>
    <w:rsid w:val="00540E1F"/>
    <w:rsid w:val="00561E08"/>
    <w:rsid w:val="005632EE"/>
    <w:rsid w:val="00564A70"/>
    <w:rsid w:val="005724F6"/>
    <w:rsid w:val="0058586B"/>
    <w:rsid w:val="005B585C"/>
    <w:rsid w:val="005C42E5"/>
    <w:rsid w:val="005E394F"/>
    <w:rsid w:val="0060090D"/>
    <w:rsid w:val="00612475"/>
    <w:rsid w:val="00617194"/>
    <w:rsid w:val="00624974"/>
    <w:rsid w:val="006332A4"/>
    <w:rsid w:val="00636DD1"/>
    <w:rsid w:val="00642E8E"/>
    <w:rsid w:val="00652083"/>
    <w:rsid w:val="00653962"/>
    <w:rsid w:val="00654534"/>
    <w:rsid w:val="00661862"/>
    <w:rsid w:val="00671652"/>
    <w:rsid w:val="00671F6D"/>
    <w:rsid w:val="00681A36"/>
    <w:rsid w:val="006828CF"/>
    <w:rsid w:val="006856A1"/>
    <w:rsid w:val="006A1376"/>
    <w:rsid w:val="006A37A3"/>
    <w:rsid w:val="006A5CBD"/>
    <w:rsid w:val="006B358C"/>
    <w:rsid w:val="006B3F95"/>
    <w:rsid w:val="006C1B70"/>
    <w:rsid w:val="006D73D4"/>
    <w:rsid w:val="006E1893"/>
    <w:rsid w:val="0070439D"/>
    <w:rsid w:val="00705E62"/>
    <w:rsid w:val="00706A17"/>
    <w:rsid w:val="00706C54"/>
    <w:rsid w:val="007106B4"/>
    <w:rsid w:val="007173E5"/>
    <w:rsid w:val="00717B4A"/>
    <w:rsid w:val="007202D7"/>
    <w:rsid w:val="00726CC4"/>
    <w:rsid w:val="00734FA8"/>
    <w:rsid w:val="00740805"/>
    <w:rsid w:val="00747039"/>
    <w:rsid w:val="0074715A"/>
    <w:rsid w:val="007526DB"/>
    <w:rsid w:val="00767F69"/>
    <w:rsid w:val="007818F3"/>
    <w:rsid w:val="007A1496"/>
    <w:rsid w:val="007A527B"/>
    <w:rsid w:val="007B26D7"/>
    <w:rsid w:val="007E13D1"/>
    <w:rsid w:val="007E17E8"/>
    <w:rsid w:val="007E6AA1"/>
    <w:rsid w:val="007F14FE"/>
    <w:rsid w:val="0080189C"/>
    <w:rsid w:val="00802F9A"/>
    <w:rsid w:val="0081002B"/>
    <w:rsid w:val="008256B7"/>
    <w:rsid w:val="00832FF4"/>
    <w:rsid w:val="00844A64"/>
    <w:rsid w:val="0085298E"/>
    <w:rsid w:val="00861B78"/>
    <w:rsid w:val="00867F9E"/>
    <w:rsid w:val="008704ED"/>
    <w:rsid w:val="00884DAE"/>
    <w:rsid w:val="00887874"/>
    <w:rsid w:val="0089247F"/>
    <w:rsid w:val="0089644C"/>
    <w:rsid w:val="008A2B12"/>
    <w:rsid w:val="008A7479"/>
    <w:rsid w:val="008B3712"/>
    <w:rsid w:val="008C165F"/>
    <w:rsid w:val="008C2833"/>
    <w:rsid w:val="008C7557"/>
    <w:rsid w:val="008D35EA"/>
    <w:rsid w:val="008D5AD7"/>
    <w:rsid w:val="008E521B"/>
    <w:rsid w:val="008F3944"/>
    <w:rsid w:val="008F7A1B"/>
    <w:rsid w:val="0090221B"/>
    <w:rsid w:val="009250E2"/>
    <w:rsid w:val="00935317"/>
    <w:rsid w:val="009437E0"/>
    <w:rsid w:val="00944581"/>
    <w:rsid w:val="0094701B"/>
    <w:rsid w:val="0096161E"/>
    <w:rsid w:val="00972E6F"/>
    <w:rsid w:val="009827A3"/>
    <w:rsid w:val="00983209"/>
    <w:rsid w:val="00991008"/>
    <w:rsid w:val="00995065"/>
    <w:rsid w:val="00995F52"/>
    <w:rsid w:val="009A660D"/>
    <w:rsid w:val="009B30A9"/>
    <w:rsid w:val="009B7FA3"/>
    <w:rsid w:val="009D051A"/>
    <w:rsid w:val="009D12E4"/>
    <w:rsid w:val="009D16A9"/>
    <w:rsid w:val="009D2067"/>
    <w:rsid w:val="009D7752"/>
    <w:rsid w:val="009E5312"/>
    <w:rsid w:val="009E7987"/>
    <w:rsid w:val="009F7EB4"/>
    <w:rsid w:val="00A00BCC"/>
    <w:rsid w:val="00A0389E"/>
    <w:rsid w:val="00A051D7"/>
    <w:rsid w:val="00A1258C"/>
    <w:rsid w:val="00A1270A"/>
    <w:rsid w:val="00A14CE8"/>
    <w:rsid w:val="00A1541A"/>
    <w:rsid w:val="00A235D5"/>
    <w:rsid w:val="00A236F5"/>
    <w:rsid w:val="00A40B57"/>
    <w:rsid w:val="00A43842"/>
    <w:rsid w:val="00A44702"/>
    <w:rsid w:val="00A5160D"/>
    <w:rsid w:val="00A601FF"/>
    <w:rsid w:val="00A607BF"/>
    <w:rsid w:val="00A6568D"/>
    <w:rsid w:val="00A72764"/>
    <w:rsid w:val="00A72A58"/>
    <w:rsid w:val="00A7630A"/>
    <w:rsid w:val="00A80434"/>
    <w:rsid w:val="00A83168"/>
    <w:rsid w:val="00A835ED"/>
    <w:rsid w:val="00A848FC"/>
    <w:rsid w:val="00A85D21"/>
    <w:rsid w:val="00A87FAE"/>
    <w:rsid w:val="00AA2C61"/>
    <w:rsid w:val="00AA5925"/>
    <w:rsid w:val="00AB26FF"/>
    <w:rsid w:val="00AB7C9E"/>
    <w:rsid w:val="00B02470"/>
    <w:rsid w:val="00B3087C"/>
    <w:rsid w:val="00B56A93"/>
    <w:rsid w:val="00B60D84"/>
    <w:rsid w:val="00BA0C6E"/>
    <w:rsid w:val="00BA0FB5"/>
    <w:rsid w:val="00BA5E10"/>
    <w:rsid w:val="00BB1F72"/>
    <w:rsid w:val="00BC06B8"/>
    <w:rsid w:val="00BD57FC"/>
    <w:rsid w:val="00BE1BC5"/>
    <w:rsid w:val="00C04EE2"/>
    <w:rsid w:val="00C12C5A"/>
    <w:rsid w:val="00C324EF"/>
    <w:rsid w:val="00C3545B"/>
    <w:rsid w:val="00C36DB7"/>
    <w:rsid w:val="00C45B30"/>
    <w:rsid w:val="00C50B23"/>
    <w:rsid w:val="00C50EE3"/>
    <w:rsid w:val="00C50EED"/>
    <w:rsid w:val="00C529F1"/>
    <w:rsid w:val="00C53ACF"/>
    <w:rsid w:val="00C62E60"/>
    <w:rsid w:val="00C640F7"/>
    <w:rsid w:val="00C744A2"/>
    <w:rsid w:val="00C758E1"/>
    <w:rsid w:val="00C84058"/>
    <w:rsid w:val="00C913F3"/>
    <w:rsid w:val="00CB071E"/>
    <w:rsid w:val="00CC727F"/>
    <w:rsid w:val="00CD30D5"/>
    <w:rsid w:val="00CD4417"/>
    <w:rsid w:val="00CD5532"/>
    <w:rsid w:val="00CE22FD"/>
    <w:rsid w:val="00CE30BC"/>
    <w:rsid w:val="00CF2213"/>
    <w:rsid w:val="00CF55F9"/>
    <w:rsid w:val="00D26FEC"/>
    <w:rsid w:val="00D333B9"/>
    <w:rsid w:val="00D3432C"/>
    <w:rsid w:val="00D46A38"/>
    <w:rsid w:val="00D60FB1"/>
    <w:rsid w:val="00D627F1"/>
    <w:rsid w:val="00D7057B"/>
    <w:rsid w:val="00D957BA"/>
    <w:rsid w:val="00DB51E0"/>
    <w:rsid w:val="00DB5CF7"/>
    <w:rsid w:val="00DC3D78"/>
    <w:rsid w:val="00DD1D6B"/>
    <w:rsid w:val="00DE6623"/>
    <w:rsid w:val="00DF1C3D"/>
    <w:rsid w:val="00DF28BD"/>
    <w:rsid w:val="00DF6667"/>
    <w:rsid w:val="00E019FC"/>
    <w:rsid w:val="00E069CC"/>
    <w:rsid w:val="00E11C44"/>
    <w:rsid w:val="00E14AAC"/>
    <w:rsid w:val="00E1734D"/>
    <w:rsid w:val="00E17CE6"/>
    <w:rsid w:val="00E23151"/>
    <w:rsid w:val="00E3128D"/>
    <w:rsid w:val="00E366B7"/>
    <w:rsid w:val="00E51126"/>
    <w:rsid w:val="00E52B46"/>
    <w:rsid w:val="00E60110"/>
    <w:rsid w:val="00E63164"/>
    <w:rsid w:val="00E716B4"/>
    <w:rsid w:val="00E76761"/>
    <w:rsid w:val="00E86362"/>
    <w:rsid w:val="00E86876"/>
    <w:rsid w:val="00E87AC6"/>
    <w:rsid w:val="00E94F14"/>
    <w:rsid w:val="00EA02A9"/>
    <w:rsid w:val="00EA0A4F"/>
    <w:rsid w:val="00EA0D3F"/>
    <w:rsid w:val="00EA275D"/>
    <w:rsid w:val="00EA32DC"/>
    <w:rsid w:val="00EB3841"/>
    <w:rsid w:val="00EB7B97"/>
    <w:rsid w:val="00ED18FB"/>
    <w:rsid w:val="00ED6EF6"/>
    <w:rsid w:val="00ED7782"/>
    <w:rsid w:val="00EE1A2F"/>
    <w:rsid w:val="00EE33DB"/>
    <w:rsid w:val="00EF1B79"/>
    <w:rsid w:val="00F0123E"/>
    <w:rsid w:val="00F05B52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67279"/>
    <w:rsid w:val="00F86FF9"/>
    <w:rsid w:val="00F90419"/>
    <w:rsid w:val="00F910A7"/>
    <w:rsid w:val="00F965A9"/>
    <w:rsid w:val="00FB2F69"/>
    <w:rsid w:val="00FB3B7C"/>
    <w:rsid w:val="00FC10F6"/>
    <w:rsid w:val="00FD27D9"/>
    <w:rsid w:val="00FD40C1"/>
    <w:rsid w:val="00FE25A8"/>
    <w:rsid w:val="00FF6C14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2">
    <w:name w:val="Block Text"/>
    <w:basedOn w:val="a0"/>
    <w:rsid w:val="008F7A1B"/>
    <w:pPr>
      <w:suppressAutoHyphens/>
      <w:autoSpaceDE w:val="0"/>
      <w:autoSpaceDN w:val="0"/>
      <w:adjustRightInd w:val="0"/>
      <w:spacing w:after="0" w:line="240" w:lineRule="auto"/>
      <w:ind w:left="2220" w:right="36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3">
    <w:name w:val="No Spacing"/>
    <w:uiPriority w:val="1"/>
    <w:qFormat/>
    <w:rsid w:val="006A3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0"/>
    <w:rsid w:val="00450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41">
    <w:name w:val="style41"/>
    <w:rsid w:val="00450AC9"/>
    <w:rPr>
      <w:rFonts w:ascii="Arial" w:hAnsi="Arial" w:cs="Arial" w:hint="default"/>
      <w:sz w:val="27"/>
      <w:szCs w:val="27"/>
    </w:rPr>
  </w:style>
  <w:style w:type="character" w:customStyle="1" w:styleId="lg">
    <w:name w:val="lg"/>
    <w:basedOn w:val="a1"/>
    <w:rsid w:val="00450AC9"/>
  </w:style>
  <w:style w:type="paragraph" w:customStyle="1" w:styleId="1c">
    <w:name w:val="Стиль1"/>
    <w:basedOn w:val="a0"/>
    <w:rsid w:val="0098320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1">
    <w:name w:val="Стиль6"/>
    <w:basedOn w:val="a0"/>
    <w:rsid w:val="001A6D98"/>
    <w:pPr>
      <w:spacing w:after="0" w:line="240" w:lineRule="auto"/>
      <w:ind w:firstLine="708"/>
    </w:pPr>
    <w:rPr>
      <w:rFonts w:ascii="Times New Roman" w:eastAsia="Times New Roman" w:hAnsi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2">
    <w:name w:val="Block Text"/>
    <w:basedOn w:val="a0"/>
    <w:rsid w:val="008F7A1B"/>
    <w:pPr>
      <w:suppressAutoHyphens/>
      <w:autoSpaceDE w:val="0"/>
      <w:autoSpaceDN w:val="0"/>
      <w:adjustRightInd w:val="0"/>
      <w:spacing w:after="0" w:line="240" w:lineRule="auto"/>
      <w:ind w:left="2220" w:right="36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3">
    <w:name w:val="No Spacing"/>
    <w:uiPriority w:val="1"/>
    <w:qFormat/>
    <w:rsid w:val="006A3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0"/>
    <w:rsid w:val="00450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41">
    <w:name w:val="style41"/>
    <w:rsid w:val="00450AC9"/>
    <w:rPr>
      <w:rFonts w:ascii="Arial" w:hAnsi="Arial" w:cs="Arial" w:hint="default"/>
      <w:sz w:val="27"/>
      <w:szCs w:val="27"/>
    </w:rPr>
  </w:style>
  <w:style w:type="character" w:customStyle="1" w:styleId="lg">
    <w:name w:val="lg"/>
    <w:basedOn w:val="a1"/>
    <w:rsid w:val="00450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CD2A511629B34173C8DC742E0A4A8E33201660314A1378CB7EE8x4F3J" TargetMode="External"/><Relationship Id="rId13" Type="http://schemas.openxmlformats.org/officeDocument/2006/relationships/hyperlink" Target="http://ru.wikipedia.org/w/index.php?title=%D0%A3%D0%B7%D0%B5%D0%BB%D0%BA%D0%BE%D0%B2%D1%8B%D0%B9_%D0%BF%D0%B5%D1%80%D0%B8%D0%B0%D1%80%D1%82%D0%B5%D1%80%D0%B8%D0%B8%D1%82&amp;action=edit&amp;redlink=1" TargetMode="External"/><Relationship Id="rId18" Type="http://schemas.openxmlformats.org/officeDocument/2006/relationships/hyperlink" Target="http://www.scsml.rssi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E%D0%B1%D0%BB%D0%B8%D1%82%D0%B5%D1%80%D0%B8%D1%80%D1%83%D1%8E%D1%89%D0%B8%D0%B9_%D1%82%D1%80%D0%BE%D0%BC%D0%B1%D0%B0%D0%BD%D0%B3%D0%B8%D0%B8%D1%82" TargetMode="External"/><Relationship Id="rId17" Type="http://schemas.openxmlformats.org/officeDocument/2006/relationships/hyperlink" Target="http://www.libnavigator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/" TargetMode="External"/><Relationship Id="rId20" Type="http://schemas.openxmlformats.org/officeDocument/2006/relationships/hyperlink" Target="http://www.ncbi.nlm.nih.gov/pubm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1%D0%B8%D0%BD%D0%B4%D1%80%D0%BE%D0%BC_%D0%93%D1%83%D0%B4%D0%BF%D0%B0%D1%81%D1%87%D0%B5%D1%80%D0%B0" TargetMode="External"/><Relationship Id="rId24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" TargetMode="External"/><Relationship Id="rId23" Type="http://schemas.openxmlformats.org/officeDocument/2006/relationships/footer" Target="footer2.xml"/><Relationship Id="rId10" Type="http://schemas.openxmlformats.org/officeDocument/2006/relationships/hyperlink" Target="http://ru.wikipedia.org/wiki/%D0%93%D1%80%D0%B0%D0%BD%D1%83%D0%BB%D0%B5%D0%BC%D0%B0%D1%82%D0%BE%D0%B7_%D0%92%D0%B5%D0%B3%D0%B5%D0%BD%D0%B5%D1%80%D0%B0" TargetMode="External"/><Relationship Id="rId19" Type="http://schemas.openxmlformats.org/officeDocument/2006/relationships/hyperlink" Target="http://www.cito0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3%D0%B5%D0%BC%D0%BE%D1%80%D1%80%D0%B0%D0%B3%D0%B8%D1%87%D0%B5%D1%81%D0%BA%D0%B8%D0%B9_%D0%B2%D0%B0%D1%81%D0%BA%D1%83%D0%BB%D0%B8%D1%82" TargetMode="External"/><Relationship Id="rId14" Type="http://schemas.openxmlformats.org/officeDocument/2006/relationships/hyperlink" Target="http://elibrary.ru/title_about.asp?id=2828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8DB68-FDC9-44EC-B2CF-4BEACEB0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5425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36276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qwerty8</cp:lastModifiedBy>
  <cp:revision>17</cp:revision>
  <cp:lastPrinted>2016-02-06T18:21:00Z</cp:lastPrinted>
  <dcterms:created xsi:type="dcterms:W3CDTF">2015-10-29T22:24:00Z</dcterms:created>
  <dcterms:modified xsi:type="dcterms:W3CDTF">2016-03-24T13:17:00Z</dcterms:modified>
</cp:coreProperties>
</file>